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87A" w:rsidRDefault="007A687A" w:rsidP="00891AE0">
      <w:pPr>
        <w:spacing w:after="0"/>
        <w:jc w:val="center"/>
        <w:rPr>
          <w:b/>
          <w:sz w:val="24"/>
          <w:szCs w:val="24"/>
        </w:rPr>
      </w:pPr>
    </w:p>
    <w:p w:rsidR="008966B6" w:rsidRDefault="00C670AA" w:rsidP="00891AE0">
      <w:pPr>
        <w:spacing w:after="0"/>
        <w:jc w:val="center"/>
        <w:rPr>
          <w:b/>
          <w:sz w:val="24"/>
          <w:szCs w:val="24"/>
        </w:rPr>
      </w:pPr>
      <w:r>
        <w:rPr>
          <w:b/>
          <w:sz w:val="24"/>
          <w:szCs w:val="24"/>
        </w:rPr>
        <w:t>Joint Northern Primary Care / Public Health / Commissioning Librarians Group</w:t>
      </w:r>
      <w:r w:rsidR="00FF0C48" w:rsidRPr="00FF0C48">
        <w:rPr>
          <w:b/>
          <w:sz w:val="24"/>
          <w:szCs w:val="24"/>
        </w:rPr>
        <w:t xml:space="preserve"> </w:t>
      </w:r>
    </w:p>
    <w:p w:rsidR="002E59FE" w:rsidRPr="00390519" w:rsidRDefault="00C670AA" w:rsidP="00891AE0">
      <w:pPr>
        <w:spacing w:after="0"/>
        <w:jc w:val="center"/>
        <w:rPr>
          <w:b/>
          <w:sz w:val="24"/>
          <w:szCs w:val="24"/>
        </w:rPr>
      </w:pPr>
      <w:r>
        <w:rPr>
          <w:b/>
          <w:sz w:val="24"/>
          <w:szCs w:val="24"/>
        </w:rPr>
        <w:br/>
        <w:t>11</w:t>
      </w:r>
      <w:r w:rsidRPr="00C670AA">
        <w:rPr>
          <w:b/>
          <w:sz w:val="24"/>
          <w:szCs w:val="24"/>
          <w:vertAlign w:val="superscript"/>
        </w:rPr>
        <w:t>th</w:t>
      </w:r>
      <w:r>
        <w:rPr>
          <w:b/>
          <w:sz w:val="24"/>
          <w:szCs w:val="24"/>
        </w:rPr>
        <w:t xml:space="preserve"> October</w:t>
      </w:r>
      <w:r w:rsidR="00F93507">
        <w:rPr>
          <w:b/>
          <w:sz w:val="24"/>
          <w:szCs w:val="24"/>
        </w:rPr>
        <w:t xml:space="preserve"> 2017</w:t>
      </w:r>
    </w:p>
    <w:p w:rsidR="002E59FE" w:rsidRDefault="00C670AA" w:rsidP="00891AE0">
      <w:pPr>
        <w:spacing w:after="0"/>
        <w:jc w:val="center"/>
        <w:rPr>
          <w:b/>
          <w:sz w:val="24"/>
          <w:szCs w:val="24"/>
        </w:rPr>
      </w:pPr>
      <w:r>
        <w:rPr>
          <w:b/>
          <w:sz w:val="24"/>
          <w:szCs w:val="24"/>
        </w:rPr>
        <w:t xml:space="preserve">Inaugural Meeting </w:t>
      </w:r>
      <w:r w:rsidR="002E59FE" w:rsidRPr="00390519">
        <w:rPr>
          <w:b/>
          <w:sz w:val="24"/>
          <w:szCs w:val="24"/>
        </w:rPr>
        <w:t xml:space="preserve">Notes </w:t>
      </w:r>
    </w:p>
    <w:p w:rsidR="00482098" w:rsidRPr="00390519" w:rsidRDefault="00482098" w:rsidP="00891AE0">
      <w:pPr>
        <w:spacing w:after="0"/>
        <w:jc w:val="center"/>
        <w:rPr>
          <w:b/>
          <w:sz w:val="24"/>
          <w:szCs w:val="24"/>
        </w:rPr>
      </w:pPr>
      <w:r>
        <w:rPr>
          <w:b/>
          <w:sz w:val="24"/>
          <w:szCs w:val="24"/>
        </w:rPr>
        <w:t>Leeds Town Hall, Leeds, Corson Room</w:t>
      </w:r>
    </w:p>
    <w:p w:rsidR="001D2757" w:rsidRDefault="001D2757" w:rsidP="007A2AE8">
      <w:pPr>
        <w:pStyle w:val="ListParagraph"/>
        <w:spacing w:after="0" w:line="240" w:lineRule="auto"/>
        <w:ind w:left="0"/>
        <w:rPr>
          <w:b/>
        </w:rPr>
      </w:pPr>
    </w:p>
    <w:p w:rsidR="00B23F55" w:rsidRDefault="002E59FE" w:rsidP="004F268A">
      <w:pPr>
        <w:ind w:left="1440" w:hanging="1440"/>
        <w:rPr>
          <w:b/>
        </w:rPr>
      </w:pPr>
      <w:r w:rsidRPr="00D52C8B">
        <w:rPr>
          <w:b/>
        </w:rPr>
        <w:t>Present:</w:t>
      </w:r>
      <w:r w:rsidR="001D2757">
        <w:rPr>
          <w:b/>
        </w:rPr>
        <w:tab/>
      </w:r>
      <w:r w:rsidR="004F268A">
        <w:rPr>
          <w:b/>
        </w:rPr>
        <w:t xml:space="preserve">Helen Swales (HS) (Chair),  Maria </w:t>
      </w:r>
      <w:proofErr w:type="spellStart"/>
      <w:r w:rsidR="004F268A">
        <w:rPr>
          <w:b/>
        </w:rPr>
        <w:t>Simoes</w:t>
      </w:r>
      <w:proofErr w:type="spellEnd"/>
      <w:r w:rsidR="004F268A">
        <w:rPr>
          <w:b/>
        </w:rPr>
        <w:t xml:space="preserve"> (MS), Janet Sampson</w:t>
      </w:r>
      <w:r w:rsidR="001D2757">
        <w:rPr>
          <w:b/>
        </w:rPr>
        <w:tab/>
      </w:r>
      <w:r w:rsidR="004F268A">
        <w:rPr>
          <w:b/>
        </w:rPr>
        <w:t xml:space="preserve"> (</w:t>
      </w:r>
      <w:proofErr w:type="spellStart"/>
      <w:r w:rsidR="004F268A">
        <w:rPr>
          <w:b/>
        </w:rPr>
        <w:t>JSa</w:t>
      </w:r>
      <w:proofErr w:type="spellEnd"/>
      <w:r w:rsidR="004F268A">
        <w:rPr>
          <w:b/>
        </w:rPr>
        <w:t xml:space="preserve">), Jacqui </w:t>
      </w:r>
      <w:proofErr w:type="spellStart"/>
      <w:r w:rsidR="004F268A">
        <w:rPr>
          <w:b/>
        </w:rPr>
        <w:t>Smales</w:t>
      </w:r>
      <w:proofErr w:type="spellEnd"/>
      <w:r w:rsidR="004F268A">
        <w:rPr>
          <w:b/>
        </w:rPr>
        <w:t xml:space="preserve"> (</w:t>
      </w:r>
      <w:proofErr w:type="spellStart"/>
      <w:r w:rsidR="004F268A">
        <w:rPr>
          <w:b/>
        </w:rPr>
        <w:t>JSm</w:t>
      </w:r>
      <w:proofErr w:type="spellEnd"/>
      <w:r w:rsidR="004F268A">
        <w:rPr>
          <w:b/>
        </w:rPr>
        <w:t xml:space="preserve">) (Note Taker), Rebecca </w:t>
      </w:r>
      <w:proofErr w:type="spellStart"/>
      <w:r w:rsidR="004F268A">
        <w:rPr>
          <w:b/>
        </w:rPr>
        <w:t>Vaananen</w:t>
      </w:r>
      <w:proofErr w:type="spellEnd"/>
      <w:r w:rsidR="004F268A">
        <w:rPr>
          <w:b/>
        </w:rPr>
        <w:t xml:space="preserve"> (RV), Andrew Carrick (AC),</w:t>
      </w:r>
      <w:r w:rsidR="00C670AA">
        <w:rPr>
          <w:b/>
        </w:rPr>
        <w:t xml:space="preserve"> Jill Rutt (JR), Rebecca Williams (RW), Matt Cooper (MC), Liz Walton (LW), Michael Cook (MEC), Yvonne </w:t>
      </w:r>
      <w:proofErr w:type="spellStart"/>
      <w:r w:rsidR="00C670AA">
        <w:rPr>
          <w:b/>
        </w:rPr>
        <w:t>Stubbington</w:t>
      </w:r>
      <w:proofErr w:type="spellEnd"/>
      <w:r w:rsidR="00C670AA">
        <w:rPr>
          <w:b/>
        </w:rPr>
        <w:t xml:space="preserve"> (YS), Sarah Catton(SC), Jo Thomas (JT), Dominic Gilroy (DG), Olivia </w:t>
      </w:r>
      <w:proofErr w:type="spellStart"/>
      <w:r w:rsidR="00C670AA">
        <w:rPr>
          <w:b/>
        </w:rPr>
        <w:t>Schaff</w:t>
      </w:r>
      <w:proofErr w:type="spellEnd"/>
      <w:r w:rsidR="00C670AA">
        <w:rPr>
          <w:b/>
        </w:rPr>
        <w:t xml:space="preserve"> (OF), Rachel Gledhill (RG), Dan </w:t>
      </w:r>
      <w:proofErr w:type="spellStart"/>
      <w:r w:rsidR="00C670AA">
        <w:rPr>
          <w:b/>
        </w:rPr>
        <w:t>Liversey</w:t>
      </w:r>
      <w:proofErr w:type="spellEnd"/>
      <w:r w:rsidR="00C670AA">
        <w:rPr>
          <w:b/>
        </w:rPr>
        <w:t xml:space="preserve"> (DL), Sarah Abernethy (SA)</w:t>
      </w:r>
      <w:r w:rsidR="001D2757">
        <w:rPr>
          <w:b/>
        </w:rPr>
        <w:tab/>
      </w:r>
      <w:r w:rsidR="001D2757">
        <w:rPr>
          <w:b/>
        </w:rPr>
        <w:tab/>
      </w:r>
      <w:r w:rsidR="001D2757">
        <w:rPr>
          <w:b/>
        </w:rPr>
        <w:tab/>
      </w:r>
      <w:r w:rsidR="001D2757">
        <w:rPr>
          <w:b/>
        </w:rPr>
        <w:tab/>
      </w:r>
      <w:r w:rsidR="001D2757">
        <w:rPr>
          <w:b/>
        </w:rPr>
        <w:tab/>
      </w:r>
    </w:p>
    <w:p w:rsidR="002E59FE" w:rsidRDefault="001D2757" w:rsidP="004F268A">
      <w:pPr>
        <w:ind w:left="1440" w:hanging="1440"/>
        <w:rPr>
          <w:b/>
        </w:rPr>
      </w:pPr>
      <w:r>
        <w:rPr>
          <w:b/>
        </w:rPr>
        <w:t>Apologies</w:t>
      </w:r>
      <w:r w:rsidR="00B23F55">
        <w:rPr>
          <w:b/>
        </w:rPr>
        <w:t>:</w:t>
      </w:r>
      <w:r w:rsidR="00B23F55">
        <w:rPr>
          <w:b/>
        </w:rPr>
        <w:tab/>
      </w:r>
      <w:r w:rsidR="00C670AA">
        <w:rPr>
          <w:b/>
        </w:rPr>
        <w:t>Ann Tanker (AT)</w:t>
      </w:r>
      <w:r w:rsidR="00B23F55">
        <w:rPr>
          <w:b/>
        </w:rPr>
        <w:t>, Tim Staniland</w:t>
      </w:r>
      <w:r w:rsidR="00C670AA">
        <w:rPr>
          <w:b/>
        </w:rPr>
        <w:t xml:space="preserve"> </w:t>
      </w:r>
      <w:r w:rsidR="00B23F55">
        <w:rPr>
          <w:b/>
        </w:rPr>
        <w:t xml:space="preserve">(TS), </w:t>
      </w:r>
      <w:r w:rsidR="00034B02">
        <w:rPr>
          <w:b/>
        </w:rPr>
        <w:t>Rebecca Stevenson (RS)</w:t>
      </w:r>
    </w:p>
    <w:p w:rsidR="008966B6" w:rsidRDefault="008966B6" w:rsidP="000854D5">
      <w:pPr>
        <w:spacing w:after="0"/>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12"/>
        <w:gridCol w:w="1984"/>
      </w:tblGrid>
      <w:tr w:rsidR="002E59FE" w:rsidRPr="00D52C8B" w:rsidTr="007222CB">
        <w:tc>
          <w:tcPr>
            <w:tcW w:w="560" w:type="dxa"/>
            <w:shd w:val="clear" w:color="auto" w:fill="FFC000"/>
          </w:tcPr>
          <w:p w:rsidR="002E59FE" w:rsidRPr="00D52C8B" w:rsidRDefault="002E59FE" w:rsidP="00FA07C5">
            <w:pPr>
              <w:rPr>
                <w:b/>
              </w:rPr>
            </w:pPr>
            <w:r w:rsidRPr="00D52C8B">
              <w:rPr>
                <w:b/>
              </w:rPr>
              <w:t>No.</w:t>
            </w:r>
          </w:p>
        </w:tc>
        <w:tc>
          <w:tcPr>
            <w:tcW w:w="7912" w:type="dxa"/>
            <w:shd w:val="clear" w:color="auto" w:fill="FFC000"/>
          </w:tcPr>
          <w:p w:rsidR="002E59FE" w:rsidRPr="00D52C8B" w:rsidRDefault="002E59FE" w:rsidP="005C42C2">
            <w:pPr>
              <w:rPr>
                <w:b/>
              </w:rPr>
            </w:pPr>
            <w:r>
              <w:rPr>
                <w:b/>
              </w:rPr>
              <w:t>Agenda Item</w:t>
            </w:r>
          </w:p>
        </w:tc>
        <w:tc>
          <w:tcPr>
            <w:tcW w:w="1984" w:type="dxa"/>
            <w:shd w:val="clear" w:color="auto" w:fill="FFC000"/>
          </w:tcPr>
          <w:p w:rsidR="002E59FE" w:rsidRPr="00D52C8B" w:rsidRDefault="002E59FE" w:rsidP="005C42C2">
            <w:pPr>
              <w:rPr>
                <w:b/>
              </w:rPr>
            </w:pPr>
            <w:r w:rsidRPr="00D52C8B">
              <w:rPr>
                <w:b/>
              </w:rPr>
              <w:t>Actions</w:t>
            </w:r>
          </w:p>
        </w:tc>
      </w:tr>
      <w:tr w:rsidR="002E59FE" w:rsidRPr="00D52C8B" w:rsidTr="00315B56">
        <w:trPr>
          <w:trHeight w:val="980"/>
        </w:trPr>
        <w:tc>
          <w:tcPr>
            <w:tcW w:w="560" w:type="dxa"/>
          </w:tcPr>
          <w:p w:rsidR="002E59FE" w:rsidRPr="00D52C8B" w:rsidRDefault="003C1356" w:rsidP="00FA07C5">
            <w:r>
              <w:t>1.</w:t>
            </w:r>
          </w:p>
        </w:tc>
        <w:tc>
          <w:tcPr>
            <w:tcW w:w="7912" w:type="dxa"/>
          </w:tcPr>
          <w:p w:rsidR="002E59FE" w:rsidRPr="003C1356" w:rsidRDefault="002E7D4F" w:rsidP="00CD62DC">
            <w:pPr>
              <w:spacing w:after="0"/>
              <w:rPr>
                <w:b/>
              </w:rPr>
            </w:pPr>
            <w:r>
              <w:rPr>
                <w:b/>
              </w:rPr>
              <w:t>Welcome, introduction and housekeeping</w:t>
            </w:r>
          </w:p>
          <w:p w:rsidR="008460C6" w:rsidRDefault="0019556A" w:rsidP="008966B6">
            <w:pPr>
              <w:spacing w:after="0"/>
            </w:pPr>
            <w:r w:rsidRPr="0019556A">
              <w:t xml:space="preserve">HS welcomed the delegates and the following </w:t>
            </w:r>
            <w:proofErr w:type="spellStart"/>
            <w:r w:rsidRPr="0019556A">
              <w:t>organisations</w:t>
            </w:r>
            <w:proofErr w:type="spellEnd"/>
            <w:r w:rsidRPr="0019556A">
              <w:t xml:space="preserve"> were represented</w:t>
            </w:r>
            <w:r>
              <w:t>:</w:t>
            </w:r>
          </w:p>
          <w:p w:rsidR="0019556A" w:rsidRDefault="0019556A" w:rsidP="008966B6">
            <w:pPr>
              <w:spacing w:after="0"/>
            </w:pPr>
            <w:r>
              <w:t>Leeds Community Healthcare</w:t>
            </w:r>
            <w:r w:rsidR="00034B02">
              <w:t xml:space="preserve"> NHS Trust, </w:t>
            </w:r>
            <w:proofErr w:type="spellStart"/>
            <w:r w:rsidR="00034B02">
              <w:t>Rotherham</w:t>
            </w:r>
            <w:proofErr w:type="spellEnd"/>
            <w:r w:rsidR="00034B02">
              <w:t xml:space="preserve"> NHS Foundation Trust, </w:t>
            </w:r>
            <w:proofErr w:type="spellStart"/>
            <w:r w:rsidR="00034B02">
              <w:t>Doncaster</w:t>
            </w:r>
            <w:proofErr w:type="spellEnd"/>
            <w:r w:rsidR="00034B02">
              <w:t xml:space="preserve"> and Bassetlaw NHS Foundation Trust, Public Health Resource Centre</w:t>
            </w:r>
            <w:r w:rsidR="00906B8C">
              <w:t>, Leeds</w:t>
            </w:r>
            <w:r w:rsidR="00034B02">
              <w:t xml:space="preserve">, Hull and East Yorkshire Hospitals NHS Trust, </w:t>
            </w:r>
            <w:r w:rsidR="00906B8C">
              <w:t xml:space="preserve">Bradford District Care NHS Foundation Trust, </w:t>
            </w:r>
            <w:proofErr w:type="spellStart"/>
            <w:r w:rsidR="00906B8C">
              <w:t>eMBED</w:t>
            </w:r>
            <w:proofErr w:type="spellEnd"/>
            <w:r w:rsidR="00906B8C">
              <w:t xml:space="preserve"> Health Consortium, </w:t>
            </w:r>
            <w:r w:rsidR="00F50A0F">
              <w:t xml:space="preserve">University of Sheffield (representing Sheffield Teaching Hospitals NHS Trust), Public Health England, NICE, University of Manchester, Greater Manchester Mental Health NHS Trust, </w:t>
            </w:r>
            <w:proofErr w:type="spellStart"/>
            <w:r w:rsidR="00F50A0F">
              <w:t>Northumbria</w:t>
            </w:r>
            <w:proofErr w:type="spellEnd"/>
            <w:r w:rsidR="00F50A0F">
              <w:t xml:space="preserve"> NHS Trust, Leeds </w:t>
            </w:r>
            <w:proofErr w:type="spellStart"/>
            <w:r w:rsidR="00F50A0F">
              <w:t>Gov</w:t>
            </w:r>
            <w:proofErr w:type="spellEnd"/>
            <w:r w:rsidR="00F50A0F">
              <w:t xml:space="preserve">, St Helens and </w:t>
            </w:r>
            <w:proofErr w:type="spellStart"/>
            <w:r w:rsidR="00F50A0F">
              <w:t>Knowsley</w:t>
            </w:r>
            <w:proofErr w:type="spellEnd"/>
            <w:r w:rsidR="00F50A0F">
              <w:t xml:space="preserve"> Teaching Hospitals NHS Trust</w:t>
            </w:r>
          </w:p>
          <w:p w:rsidR="00034B02" w:rsidRDefault="00034B02" w:rsidP="008966B6">
            <w:pPr>
              <w:spacing w:after="0"/>
            </w:pPr>
          </w:p>
          <w:p w:rsidR="00034B02" w:rsidRDefault="00034B02" w:rsidP="008966B6">
            <w:pPr>
              <w:spacing w:after="0"/>
            </w:pPr>
            <w:r>
              <w:t xml:space="preserve">The following </w:t>
            </w:r>
            <w:proofErr w:type="spellStart"/>
            <w:r>
              <w:t>organisations</w:t>
            </w:r>
            <w:proofErr w:type="spellEnd"/>
            <w:r>
              <w:t xml:space="preserve"> sent apologies:</w:t>
            </w:r>
          </w:p>
          <w:p w:rsidR="00034B02" w:rsidRPr="0019556A" w:rsidRDefault="00F50A0F" w:rsidP="008966B6">
            <w:pPr>
              <w:spacing w:after="0"/>
            </w:pPr>
            <w:r>
              <w:t xml:space="preserve">Public Health and Council Sheffield, </w:t>
            </w:r>
          </w:p>
        </w:tc>
        <w:tc>
          <w:tcPr>
            <w:tcW w:w="1984" w:type="dxa"/>
          </w:tcPr>
          <w:p w:rsidR="002E59FE" w:rsidRDefault="002E59FE" w:rsidP="00CD62DC">
            <w:pPr>
              <w:spacing w:line="240" w:lineRule="auto"/>
              <w:rPr>
                <w:b/>
              </w:rPr>
            </w:pPr>
          </w:p>
          <w:p w:rsidR="005E352F" w:rsidRPr="007F1B05" w:rsidRDefault="005E352F" w:rsidP="00315B56">
            <w:pPr>
              <w:spacing w:line="240" w:lineRule="auto"/>
              <w:rPr>
                <w:b/>
              </w:rPr>
            </w:pPr>
          </w:p>
        </w:tc>
      </w:tr>
      <w:tr w:rsidR="002E59FE" w:rsidRPr="00D52C8B" w:rsidTr="007222CB">
        <w:tc>
          <w:tcPr>
            <w:tcW w:w="560" w:type="dxa"/>
          </w:tcPr>
          <w:p w:rsidR="002E59FE" w:rsidRPr="00D52C8B" w:rsidRDefault="003C1356" w:rsidP="00FA07C5">
            <w:r>
              <w:t>2.</w:t>
            </w:r>
          </w:p>
        </w:tc>
        <w:tc>
          <w:tcPr>
            <w:tcW w:w="7912" w:type="dxa"/>
          </w:tcPr>
          <w:p w:rsidR="002E59FE" w:rsidRPr="00071AE9" w:rsidRDefault="002E7D4F" w:rsidP="004F6F5E">
            <w:pPr>
              <w:pStyle w:val="NoSpacing"/>
              <w:rPr>
                <w:b/>
                <w:bCs/>
              </w:rPr>
            </w:pPr>
            <w:r>
              <w:rPr>
                <w:b/>
                <w:bCs/>
              </w:rPr>
              <w:t>Warm up activities</w:t>
            </w:r>
          </w:p>
          <w:p w:rsidR="00164FED" w:rsidRDefault="002E7D4F" w:rsidP="008966B6">
            <w:pPr>
              <w:pStyle w:val="NoSpacing"/>
              <w:rPr>
                <w:bCs/>
              </w:rPr>
            </w:pPr>
            <w:r>
              <w:rPr>
                <w:bCs/>
              </w:rPr>
              <w:t>The meeting started with 2 warm up activities one counted the number of years each table had in relation to working the Health Libraries.  The other to tell an embarrassing story or to state three things about yourself one of which wasn’t true.  These were enjoyed by all.</w:t>
            </w:r>
          </w:p>
          <w:p w:rsidR="008966B6" w:rsidRPr="00D52C8B" w:rsidRDefault="008966B6" w:rsidP="008966B6">
            <w:pPr>
              <w:pStyle w:val="NoSpacing"/>
              <w:rPr>
                <w:bCs/>
              </w:rPr>
            </w:pPr>
          </w:p>
        </w:tc>
        <w:tc>
          <w:tcPr>
            <w:tcW w:w="1984" w:type="dxa"/>
          </w:tcPr>
          <w:p w:rsidR="003E2294" w:rsidRPr="00D52C8B" w:rsidRDefault="003E2294" w:rsidP="0091460F">
            <w:pPr>
              <w:pStyle w:val="NoSpacing"/>
              <w:rPr>
                <w:b/>
              </w:rPr>
            </w:pPr>
          </w:p>
        </w:tc>
      </w:tr>
      <w:tr w:rsidR="002E59FE" w:rsidRPr="00D52C8B" w:rsidTr="007222CB">
        <w:tc>
          <w:tcPr>
            <w:tcW w:w="560" w:type="dxa"/>
          </w:tcPr>
          <w:p w:rsidR="002E59FE" w:rsidRPr="00D52C8B" w:rsidRDefault="003C1356" w:rsidP="00FA07C5">
            <w:r>
              <w:t>3.</w:t>
            </w:r>
          </w:p>
        </w:tc>
        <w:tc>
          <w:tcPr>
            <w:tcW w:w="7912" w:type="dxa"/>
          </w:tcPr>
          <w:p w:rsidR="002E59FE" w:rsidRPr="00071AE9" w:rsidRDefault="002E7D4F" w:rsidP="00776549">
            <w:pPr>
              <w:spacing w:after="0" w:line="240" w:lineRule="auto"/>
              <w:rPr>
                <w:rFonts w:cs="Calibri"/>
                <w:b/>
              </w:rPr>
            </w:pPr>
            <w:r>
              <w:rPr>
                <w:rFonts w:cs="Calibri"/>
                <w:b/>
              </w:rPr>
              <w:t>Round table update – who are we, and who do we serve</w:t>
            </w:r>
          </w:p>
          <w:p w:rsidR="008966B6" w:rsidRPr="008505B6" w:rsidRDefault="00482098" w:rsidP="001374F6">
            <w:pPr>
              <w:spacing w:after="0" w:line="240" w:lineRule="auto"/>
              <w:rPr>
                <w:rFonts w:cs="Calibri"/>
              </w:rPr>
            </w:pPr>
            <w:r>
              <w:rPr>
                <w:rFonts w:cs="Calibri"/>
              </w:rPr>
              <w:t>Many people in the room didn’t know each other so everyone explained where they were from, who they were and the customers they served.  Some discussion was had about the local service from Health Librarians in Yorkshire and Humber who served local PHE staff.</w:t>
            </w:r>
          </w:p>
        </w:tc>
        <w:tc>
          <w:tcPr>
            <w:tcW w:w="1984" w:type="dxa"/>
          </w:tcPr>
          <w:p w:rsidR="008C0CC7" w:rsidRPr="00D52C8B" w:rsidRDefault="008C0CC7" w:rsidP="00975DE9">
            <w:pPr>
              <w:pStyle w:val="NoSpacing"/>
              <w:rPr>
                <w:b/>
              </w:rPr>
            </w:pPr>
          </w:p>
        </w:tc>
      </w:tr>
      <w:tr w:rsidR="002E59FE" w:rsidRPr="00D52C8B" w:rsidTr="007222CB">
        <w:tc>
          <w:tcPr>
            <w:tcW w:w="560" w:type="dxa"/>
          </w:tcPr>
          <w:p w:rsidR="002E59FE" w:rsidRPr="00D52C8B" w:rsidRDefault="00AC0E91" w:rsidP="00FA07C5">
            <w:r>
              <w:t>4</w:t>
            </w:r>
          </w:p>
        </w:tc>
        <w:tc>
          <w:tcPr>
            <w:tcW w:w="7912" w:type="dxa"/>
          </w:tcPr>
          <w:p w:rsidR="001E6EDB" w:rsidRDefault="00482098" w:rsidP="005B5469">
            <w:pPr>
              <w:spacing w:after="0" w:line="240" w:lineRule="auto"/>
              <w:rPr>
                <w:rFonts w:cs="Calibri"/>
                <w:b/>
              </w:rPr>
            </w:pPr>
            <w:r>
              <w:rPr>
                <w:rFonts w:cs="Calibri"/>
                <w:b/>
              </w:rPr>
              <w:t xml:space="preserve">Wolters Kluwer </w:t>
            </w:r>
          </w:p>
          <w:p w:rsidR="00C56386" w:rsidRPr="00C56386" w:rsidRDefault="00482098" w:rsidP="005B5469">
            <w:pPr>
              <w:spacing w:after="0" w:line="240" w:lineRule="auto"/>
              <w:rPr>
                <w:rFonts w:cs="Calibri"/>
              </w:rPr>
            </w:pPr>
            <w:r>
              <w:rPr>
                <w:rFonts w:cs="Calibri"/>
              </w:rPr>
              <w:t>James Kenney from Wolters Kluwer gave a demonstration of resources that may be of interest to this group.</w:t>
            </w:r>
          </w:p>
        </w:tc>
        <w:tc>
          <w:tcPr>
            <w:tcW w:w="1984" w:type="dxa"/>
          </w:tcPr>
          <w:p w:rsidR="00C56386" w:rsidRDefault="00C56386" w:rsidP="00DC6C79">
            <w:pPr>
              <w:pStyle w:val="NoSpacing"/>
              <w:rPr>
                <w:b/>
              </w:rPr>
            </w:pPr>
          </w:p>
          <w:p w:rsidR="00C56386" w:rsidRPr="00D52C8B" w:rsidRDefault="00C56386" w:rsidP="00DC6C79">
            <w:pPr>
              <w:pStyle w:val="NoSpacing"/>
              <w:rPr>
                <w:b/>
              </w:rPr>
            </w:pPr>
          </w:p>
        </w:tc>
      </w:tr>
      <w:tr w:rsidR="00260C60" w:rsidRPr="00D52C8B" w:rsidTr="007222CB">
        <w:tc>
          <w:tcPr>
            <w:tcW w:w="560" w:type="dxa"/>
          </w:tcPr>
          <w:p w:rsidR="00260C60" w:rsidRDefault="00260C60" w:rsidP="00FA07C5">
            <w:r>
              <w:t>5</w:t>
            </w:r>
          </w:p>
        </w:tc>
        <w:tc>
          <w:tcPr>
            <w:tcW w:w="7912" w:type="dxa"/>
          </w:tcPr>
          <w:p w:rsidR="00C56386" w:rsidRPr="00482098" w:rsidRDefault="00482098" w:rsidP="00921F8D">
            <w:pPr>
              <w:pStyle w:val="ListParagraph"/>
              <w:spacing w:after="0" w:line="240" w:lineRule="auto"/>
              <w:ind w:left="0"/>
              <w:rPr>
                <w:rFonts w:cs="Calibri"/>
                <w:b/>
              </w:rPr>
            </w:pPr>
            <w:r w:rsidRPr="00482098">
              <w:rPr>
                <w:rFonts w:cs="Calibri"/>
                <w:b/>
              </w:rPr>
              <w:t>Lunch and Networking</w:t>
            </w:r>
          </w:p>
        </w:tc>
        <w:tc>
          <w:tcPr>
            <w:tcW w:w="1984" w:type="dxa"/>
          </w:tcPr>
          <w:p w:rsidR="00724DB1" w:rsidRPr="003A59C6" w:rsidRDefault="00724DB1" w:rsidP="003A59C6"/>
        </w:tc>
      </w:tr>
      <w:tr w:rsidR="00646E9E" w:rsidRPr="00D01180" w:rsidTr="00646E9E">
        <w:tc>
          <w:tcPr>
            <w:tcW w:w="560" w:type="dxa"/>
            <w:shd w:val="clear" w:color="auto" w:fill="FFC000"/>
          </w:tcPr>
          <w:p w:rsidR="00646E9E" w:rsidRPr="00D52C8B" w:rsidRDefault="00646E9E" w:rsidP="00BC29F0">
            <w:pPr>
              <w:rPr>
                <w:b/>
              </w:rPr>
            </w:pPr>
            <w:r w:rsidRPr="00D52C8B">
              <w:rPr>
                <w:b/>
              </w:rPr>
              <w:lastRenderedPageBreak/>
              <w:t>No.</w:t>
            </w:r>
          </w:p>
        </w:tc>
        <w:tc>
          <w:tcPr>
            <w:tcW w:w="7912" w:type="dxa"/>
            <w:shd w:val="clear" w:color="auto" w:fill="FFC000"/>
          </w:tcPr>
          <w:p w:rsidR="00646E9E" w:rsidRPr="00D52C8B" w:rsidRDefault="00646E9E" w:rsidP="00BC29F0">
            <w:pPr>
              <w:rPr>
                <w:b/>
              </w:rPr>
            </w:pPr>
            <w:r>
              <w:rPr>
                <w:b/>
              </w:rPr>
              <w:t>Agenda Item</w:t>
            </w:r>
          </w:p>
        </w:tc>
        <w:tc>
          <w:tcPr>
            <w:tcW w:w="1984" w:type="dxa"/>
            <w:shd w:val="clear" w:color="auto" w:fill="FFC000"/>
          </w:tcPr>
          <w:p w:rsidR="00646E9E" w:rsidRPr="00D52C8B" w:rsidRDefault="00646E9E" w:rsidP="00BC29F0">
            <w:pPr>
              <w:rPr>
                <w:b/>
              </w:rPr>
            </w:pPr>
            <w:r w:rsidRPr="00D52C8B">
              <w:rPr>
                <w:b/>
              </w:rPr>
              <w:t>Actions</w:t>
            </w:r>
          </w:p>
        </w:tc>
      </w:tr>
      <w:tr w:rsidR="00646E9E" w:rsidRPr="00D01180" w:rsidTr="007222CB">
        <w:tc>
          <w:tcPr>
            <w:tcW w:w="560" w:type="dxa"/>
          </w:tcPr>
          <w:p w:rsidR="00646E9E" w:rsidRDefault="00646E9E" w:rsidP="00FA07C5">
            <w:r>
              <w:t>6</w:t>
            </w:r>
          </w:p>
        </w:tc>
        <w:tc>
          <w:tcPr>
            <w:tcW w:w="7912" w:type="dxa"/>
          </w:tcPr>
          <w:p w:rsidR="00646E9E" w:rsidRPr="00482098" w:rsidRDefault="00482098" w:rsidP="00646E9E">
            <w:pPr>
              <w:pStyle w:val="ListParagraph"/>
              <w:spacing w:after="0" w:line="240" w:lineRule="auto"/>
              <w:ind w:left="0"/>
              <w:rPr>
                <w:rFonts w:cs="Calibri"/>
                <w:b/>
              </w:rPr>
            </w:pPr>
            <w:r w:rsidRPr="00482098">
              <w:rPr>
                <w:rFonts w:cs="Calibri"/>
                <w:b/>
              </w:rPr>
              <w:t>PHE Library Team and the new PHE Discover Tool</w:t>
            </w:r>
          </w:p>
          <w:p w:rsidR="00482098" w:rsidRDefault="00482098" w:rsidP="00646E9E">
            <w:pPr>
              <w:pStyle w:val="ListParagraph"/>
              <w:spacing w:after="0" w:line="240" w:lineRule="auto"/>
              <w:ind w:left="0"/>
              <w:rPr>
                <w:rFonts w:cs="Calibri"/>
              </w:rPr>
            </w:pPr>
            <w:r>
              <w:rPr>
                <w:rFonts w:cs="Calibri"/>
              </w:rPr>
              <w:t>The 3 team members explained how their team and service works and explained the type of training they offer to PHE.  Assistance with Systematic reviews, End Note (Reference Management) etc.  They use Skype for some of the training particularly around Reference Literature Searching.  The London area is 100% and has a Community of Practice (</w:t>
            </w:r>
            <w:proofErr w:type="spellStart"/>
            <w:r>
              <w:rPr>
                <w:rFonts w:cs="Calibri"/>
              </w:rPr>
              <w:t>CoP</w:t>
            </w:r>
            <w:proofErr w:type="spellEnd"/>
            <w:r>
              <w:rPr>
                <w:rFonts w:cs="Calibri"/>
              </w:rPr>
              <w:t>).  Within their SLAs include</w:t>
            </w:r>
            <w:r w:rsidR="005C6DF7">
              <w:rPr>
                <w:rFonts w:cs="Calibri"/>
              </w:rPr>
              <w:t>s a clause which stated that it</w:t>
            </w:r>
            <w:r>
              <w:rPr>
                <w:rFonts w:cs="Calibri"/>
              </w:rPr>
              <w:t xml:space="preserve"> is mandatory for the library team to attend PH team meetings.</w:t>
            </w:r>
          </w:p>
          <w:p w:rsidR="00482098" w:rsidRDefault="00482098" w:rsidP="00646E9E">
            <w:pPr>
              <w:pStyle w:val="ListParagraph"/>
              <w:spacing w:after="0" w:line="240" w:lineRule="auto"/>
              <w:ind w:left="0"/>
              <w:rPr>
                <w:rFonts w:cs="Calibri"/>
              </w:rPr>
            </w:pPr>
          </w:p>
          <w:p w:rsidR="00482098" w:rsidRDefault="00482098" w:rsidP="00646E9E">
            <w:pPr>
              <w:pStyle w:val="ListParagraph"/>
              <w:spacing w:after="0" w:line="240" w:lineRule="auto"/>
              <w:ind w:left="0"/>
              <w:rPr>
                <w:rFonts w:cs="Calibri"/>
              </w:rPr>
            </w:pPr>
            <w:r>
              <w:rPr>
                <w:rFonts w:cs="Calibri"/>
              </w:rPr>
              <w:t xml:space="preserve">RG demonstrated the new PHE Discovery tool and stated that she would check which resources were included in this.  RG also recommended looking at the following resources </w:t>
            </w:r>
          </w:p>
          <w:p w:rsidR="00482098" w:rsidRDefault="00920B1A" w:rsidP="00646E9E">
            <w:pPr>
              <w:pStyle w:val="ListParagraph"/>
              <w:spacing w:after="0" w:line="240" w:lineRule="auto"/>
              <w:ind w:left="0"/>
              <w:rPr>
                <w:rFonts w:cs="Calibri"/>
              </w:rPr>
            </w:pPr>
            <w:hyperlink r:id="rId9" w:history="1">
              <w:r w:rsidR="00482098" w:rsidRPr="00EF131D">
                <w:rPr>
                  <w:rStyle w:val="Hyperlink"/>
                  <w:rFonts w:cs="Calibri"/>
                </w:rPr>
                <w:t>https://campaignresources.phe.gov.uk/resources/</w:t>
              </w:r>
            </w:hyperlink>
            <w:r w:rsidR="00482098">
              <w:rPr>
                <w:rFonts w:cs="Calibri"/>
              </w:rPr>
              <w:t xml:space="preserve"> </w:t>
            </w:r>
          </w:p>
          <w:p w:rsidR="00482098" w:rsidRDefault="00920B1A" w:rsidP="00646E9E">
            <w:pPr>
              <w:pStyle w:val="ListParagraph"/>
              <w:spacing w:after="0" w:line="240" w:lineRule="auto"/>
              <w:ind w:left="0"/>
              <w:rPr>
                <w:rFonts w:cs="Calibri"/>
              </w:rPr>
            </w:pPr>
            <w:hyperlink r:id="rId10" w:history="1">
              <w:r w:rsidR="00482098" w:rsidRPr="00EF131D">
                <w:rPr>
                  <w:rStyle w:val="Hyperlink"/>
                  <w:rFonts w:cs="Calibri"/>
                </w:rPr>
                <w:t>https://www.gov.uk/guidance/phe-data-and-analysis-tools</w:t>
              </w:r>
            </w:hyperlink>
          </w:p>
          <w:p w:rsidR="00482098" w:rsidRDefault="00920B1A" w:rsidP="00646E9E">
            <w:pPr>
              <w:pStyle w:val="ListParagraph"/>
              <w:spacing w:after="0" w:line="240" w:lineRule="auto"/>
              <w:ind w:left="0"/>
              <w:rPr>
                <w:rFonts w:cs="Calibri"/>
              </w:rPr>
            </w:pPr>
            <w:hyperlink r:id="rId11" w:history="1">
              <w:r w:rsidR="00482098" w:rsidRPr="00EF131D">
                <w:rPr>
                  <w:rStyle w:val="Hyperlink"/>
                  <w:rFonts w:cs="Calibri"/>
                </w:rPr>
                <w:t>https://khub.net/</w:t>
              </w:r>
            </w:hyperlink>
            <w:r w:rsidR="00482098">
              <w:rPr>
                <w:rFonts w:cs="Calibri"/>
              </w:rPr>
              <w:t xml:space="preserve"> </w:t>
            </w:r>
          </w:p>
          <w:p w:rsidR="00482098" w:rsidRPr="00831C74" w:rsidRDefault="00482098" w:rsidP="00646E9E">
            <w:pPr>
              <w:pStyle w:val="ListParagraph"/>
              <w:spacing w:after="0" w:line="240" w:lineRule="auto"/>
              <w:ind w:left="0"/>
              <w:rPr>
                <w:rFonts w:cs="Calibri"/>
              </w:rPr>
            </w:pPr>
          </w:p>
        </w:tc>
        <w:tc>
          <w:tcPr>
            <w:tcW w:w="1984" w:type="dxa"/>
          </w:tcPr>
          <w:p w:rsidR="00646E9E" w:rsidRPr="00D01180" w:rsidRDefault="00646E9E" w:rsidP="00646E9E">
            <w:pPr>
              <w:rPr>
                <w:b/>
              </w:rPr>
            </w:pPr>
          </w:p>
        </w:tc>
      </w:tr>
      <w:tr w:rsidR="00646E9E" w:rsidRPr="00D52C8B" w:rsidTr="007222CB">
        <w:tc>
          <w:tcPr>
            <w:tcW w:w="560" w:type="dxa"/>
          </w:tcPr>
          <w:p w:rsidR="00646E9E" w:rsidRDefault="00646E9E" w:rsidP="00FA07C5">
            <w:r>
              <w:t>7</w:t>
            </w:r>
          </w:p>
        </w:tc>
        <w:tc>
          <w:tcPr>
            <w:tcW w:w="7912" w:type="dxa"/>
          </w:tcPr>
          <w:p w:rsidR="00646E9E" w:rsidRPr="00D4144A" w:rsidRDefault="00AD07FC" w:rsidP="005B5469">
            <w:pPr>
              <w:pStyle w:val="ListParagraph"/>
              <w:spacing w:after="0" w:line="240" w:lineRule="auto"/>
              <w:ind w:left="0"/>
              <w:rPr>
                <w:rFonts w:cs="Calibri"/>
                <w:b/>
              </w:rPr>
            </w:pPr>
            <w:r>
              <w:rPr>
                <w:rFonts w:cs="Calibri"/>
                <w:b/>
              </w:rPr>
              <w:t>Strategies for promoting to and engaging with remote users</w:t>
            </w:r>
          </w:p>
          <w:p w:rsidR="00D4144A" w:rsidRDefault="00AD07FC" w:rsidP="005B5469">
            <w:pPr>
              <w:pStyle w:val="ListParagraph"/>
              <w:spacing w:after="0" w:line="240" w:lineRule="auto"/>
              <w:ind w:left="0"/>
              <w:rPr>
                <w:rFonts w:cs="Calibri"/>
              </w:rPr>
            </w:pPr>
            <w:r>
              <w:rPr>
                <w:rFonts w:cs="Calibri"/>
              </w:rPr>
              <w:t xml:space="preserve">The strategies each service used were discussed and there appeared to be ‘no magic answer’.  People used Skype, IM and other electronic applications.  Discussions were had about how to find contacts and how much contact each service had with others such as Public Health.  </w:t>
            </w:r>
          </w:p>
          <w:p w:rsidR="00AD07FC" w:rsidRDefault="00AD07FC" w:rsidP="005B5469">
            <w:pPr>
              <w:pStyle w:val="ListParagraph"/>
              <w:spacing w:after="0" w:line="240" w:lineRule="auto"/>
              <w:ind w:left="0"/>
              <w:rPr>
                <w:rFonts w:cs="Calibri"/>
              </w:rPr>
            </w:pPr>
          </w:p>
          <w:p w:rsidR="00AD07FC" w:rsidRDefault="00AD07FC" w:rsidP="005B5469">
            <w:pPr>
              <w:pStyle w:val="ListParagraph"/>
              <w:spacing w:after="0" w:line="240" w:lineRule="auto"/>
              <w:ind w:left="0"/>
              <w:rPr>
                <w:rFonts w:cs="Calibri"/>
              </w:rPr>
            </w:pPr>
            <w:r>
              <w:rPr>
                <w:rFonts w:cs="Calibri"/>
              </w:rPr>
              <w:t>HS asked about the Northern Primary Care Mailing list and said she would request this be opened up.</w:t>
            </w:r>
          </w:p>
          <w:p w:rsidR="00AD07FC" w:rsidRDefault="00AD07FC" w:rsidP="005B5469">
            <w:pPr>
              <w:pStyle w:val="ListParagraph"/>
              <w:spacing w:after="0" w:line="240" w:lineRule="auto"/>
              <w:ind w:left="0"/>
              <w:rPr>
                <w:rFonts w:cs="Calibri"/>
              </w:rPr>
            </w:pPr>
          </w:p>
          <w:p w:rsidR="00AD07FC" w:rsidRDefault="00AD07FC" w:rsidP="005B5469">
            <w:pPr>
              <w:pStyle w:val="ListParagraph"/>
              <w:spacing w:after="0" w:line="240" w:lineRule="auto"/>
              <w:ind w:left="0"/>
              <w:rPr>
                <w:rFonts w:cs="Calibri"/>
              </w:rPr>
            </w:pPr>
            <w:r>
              <w:rPr>
                <w:rFonts w:cs="Calibri"/>
              </w:rPr>
              <w:t>Mention was also maid of LIS-</w:t>
            </w:r>
            <w:proofErr w:type="spellStart"/>
            <w:r>
              <w:rPr>
                <w:rFonts w:cs="Calibri"/>
              </w:rPr>
              <w:t>Publichealth</w:t>
            </w:r>
            <w:proofErr w:type="spellEnd"/>
            <w:r>
              <w:rPr>
                <w:rFonts w:cs="Calibri"/>
              </w:rPr>
              <w:t xml:space="preserve"> - </w:t>
            </w:r>
            <w:hyperlink r:id="rId12" w:history="1">
              <w:r w:rsidRPr="00EF131D">
                <w:rPr>
                  <w:rStyle w:val="Hyperlink"/>
                  <w:rFonts w:cs="Calibri"/>
                </w:rPr>
                <w:t>https://www.jiscmail.ac.uk/cgi-bin/webadmin?A0=LIS-PUBLICHEALTH</w:t>
              </w:r>
            </w:hyperlink>
            <w:r>
              <w:rPr>
                <w:rFonts w:cs="Calibri"/>
              </w:rPr>
              <w:t xml:space="preserve"> </w:t>
            </w:r>
          </w:p>
          <w:p w:rsidR="00AD07FC" w:rsidRDefault="00AD07FC" w:rsidP="005B5469">
            <w:pPr>
              <w:pStyle w:val="ListParagraph"/>
              <w:spacing w:after="0" w:line="240" w:lineRule="auto"/>
              <w:ind w:left="0"/>
              <w:rPr>
                <w:rFonts w:cs="Calibri"/>
              </w:rPr>
            </w:pPr>
          </w:p>
          <w:p w:rsidR="00AD07FC" w:rsidRDefault="00AD07FC" w:rsidP="005B5469">
            <w:pPr>
              <w:pStyle w:val="ListParagraph"/>
              <w:spacing w:after="0" w:line="240" w:lineRule="auto"/>
              <w:ind w:left="0"/>
              <w:rPr>
                <w:rFonts w:cs="Calibri"/>
              </w:rPr>
            </w:pPr>
            <w:r>
              <w:rPr>
                <w:rFonts w:cs="Calibri"/>
              </w:rPr>
              <w:t xml:space="preserve">The question was asked about the type of network the meeting wanted to be – whether joint purchasing was an aim.  How to take this forward would depend on sufficient interest across the northern area.  The question was ask whether there was great interest across the Social Care staff served in relation to Social Policy and Practice </w:t>
            </w:r>
            <w:hyperlink r:id="rId13" w:history="1">
              <w:r w:rsidRPr="00EF131D">
                <w:rPr>
                  <w:rStyle w:val="Hyperlink"/>
                  <w:rFonts w:cs="Calibri"/>
                </w:rPr>
                <w:t>http://www.spandp.net/</w:t>
              </w:r>
            </w:hyperlink>
            <w:r>
              <w:rPr>
                <w:rFonts w:cs="Calibri"/>
              </w:rPr>
              <w:t xml:space="preserve"> </w:t>
            </w:r>
          </w:p>
          <w:p w:rsidR="00AD07FC" w:rsidRDefault="00AD07FC" w:rsidP="005B5469">
            <w:pPr>
              <w:pStyle w:val="ListParagraph"/>
              <w:spacing w:after="0" w:line="240" w:lineRule="auto"/>
              <w:ind w:left="0"/>
              <w:rPr>
                <w:rFonts w:cs="Calibri"/>
              </w:rPr>
            </w:pPr>
          </w:p>
          <w:p w:rsidR="00AD07FC" w:rsidRDefault="00AD07FC" w:rsidP="0091743C">
            <w:pPr>
              <w:pStyle w:val="ListParagraph"/>
              <w:spacing w:after="0" w:line="240" w:lineRule="auto"/>
              <w:ind w:left="0"/>
              <w:rPr>
                <w:rFonts w:cs="Calibri"/>
              </w:rPr>
            </w:pPr>
            <w:r>
              <w:rPr>
                <w:rFonts w:cs="Calibri"/>
              </w:rPr>
              <w:t>Discussion then moved to Joint Current Awareness with AC asking why we didn’t collaborate more with this subject and he would welcome this kind of approach and there were too many specialities for one service (one person) to collate.  The question was asked about CASH and what was happening and whether it was being revamped.  DG said that this was the case and that Linda Fergu</w:t>
            </w:r>
            <w:r w:rsidR="0091743C">
              <w:rPr>
                <w:rFonts w:cs="Calibri"/>
              </w:rPr>
              <w:t>son and Kieran</w:t>
            </w:r>
            <w:r>
              <w:rPr>
                <w:rFonts w:cs="Calibri"/>
              </w:rPr>
              <w:t xml:space="preserve"> Lamb</w:t>
            </w:r>
            <w:r w:rsidR="0091743C">
              <w:rPr>
                <w:rFonts w:cs="Calibri"/>
              </w:rPr>
              <w:t xml:space="preserve"> were working on a project.  DG said he would enquir</w:t>
            </w:r>
            <w:r w:rsidR="00920B1A">
              <w:rPr>
                <w:rFonts w:cs="Calibri"/>
              </w:rPr>
              <w:t>e</w:t>
            </w:r>
            <w:r w:rsidR="0091743C">
              <w:rPr>
                <w:rFonts w:cs="Calibri"/>
              </w:rPr>
              <w:t xml:space="preserve"> and circulate</w:t>
            </w:r>
            <w:bookmarkStart w:id="0" w:name="_GoBack"/>
            <w:bookmarkEnd w:id="0"/>
            <w:r w:rsidR="0091743C">
              <w:rPr>
                <w:rFonts w:cs="Calibri"/>
              </w:rPr>
              <w:t xml:space="preserve"> to the group what the aims and outcomes of this project are expected to be.    AC agreed to forward the link of Rotherham NHS Foundation Trust’s WordPress site which holds their current awareness.</w:t>
            </w:r>
          </w:p>
          <w:p w:rsidR="0091743C" w:rsidRDefault="0091743C" w:rsidP="0091743C">
            <w:pPr>
              <w:pStyle w:val="ListParagraph"/>
              <w:spacing w:after="0" w:line="240" w:lineRule="auto"/>
              <w:ind w:left="0"/>
              <w:rPr>
                <w:rFonts w:cs="Calibri"/>
              </w:rPr>
            </w:pPr>
          </w:p>
          <w:p w:rsidR="0091743C" w:rsidRPr="00BC583A" w:rsidRDefault="0091743C" w:rsidP="0091743C">
            <w:pPr>
              <w:pStyle w:val="ListParagraph"/>
              <w:spacing w:after="0" w:line="240" w:lineRule="auto"/>
              <w:ind w:left="0"/>
              <w:rPr>
                <w:rFonts w:cs="Calibri"/>
              </w:rPr>
            </w:pPr>
            <w:r>
              <w:rPr>
                <w:rFonts w:cs="Calibri"/>
              </w:rPr>
              <w:t>The meeting felt this would be a good idea but needed to know what was happening elsewhere.</w:t>
            </w:r>
          </w:p>
        </w:tc>
        <w:tc>
          <w:tcPr>
            <w:tcW w:w="1984" w:type="dxa"/>
          </w:tcPr>
          <w:p w:rsidR="00646E9E" w:rsidRDefault="00646E9E" w:rsidP="001E6EDB"/>
          <w:p w:rsidR="00AD07FC" w:rsidRDefault="00AD07FC" w:rsidP="001E6EDB"/>
          <w:p w:rsidR="00AD07FC" w:rsidRDefault="00AD07FC" w:rsidP="001E6EDB"/>
          <w:p w:rsidR="00AD07FC" w:rsidRDefault="00AD07FC" w:rsidP="001E6EDB">
            <w:pPr>
              <w:rPr>
                <w:b/>
              </w:rPr>
            </w:pPr>
            <w:r w:rsidRPr="00AD07FC">
              <w:rPr>
                <w:b/>
              </w:rPr>
              <w:t>HS – Northern Primary Care Mailing List</w:t>
            </w:r>
          </w:p>
          <w:p w:rsidR="0091743C" w:rsidRDefault="0091743C" w:rsidP="001E6EDB">
            <w:pPr>
              <w:rPr>
                <w:b/>
              </w:rPr>
            </w:pPr>
          </w:p>
          <w:p w:rsidR="0091743C" w:rsidRDefault="0091743C" w:rsidP="001E6EDB">
            <w:pPr>
              <w:rPr>
                <w:b/>
              </w:rPr>
            </w:pPr>
          </w:p>
          <w:p w:rsidR="0091743C" w:rsidRDefault="0091743C" w:rsidP="001E6EDB">
            <w:pPr>
              <w:rPr>
                <w:b/>
              </w:rPr>
            </w:pPr>
          </w:p>
          <w:p w:rsidR="0091743C" w:rsidRDefault="0091743C" w:rsidP="001E6EDB">
            <w:pPr>
              <w:rPr>
                <w:b/>
              </w:rPr>
            </w:pPr>
          </w:p>
          <w:p w:rsidR="0091743C" w:rsidRDefault="0091743C" w:rsidP="001E6EDB">
            <w:pPr>
              <w:rPr>
                <w:rFonts w:cs="Calibri"/>
                <w:b/>
              </w:rPr>
            </w:pPr>
            <w:r w:rsidRPr="0091743C">
              <w:rPr>
                <w:rFonts w:cs="Calibri"/>
                <w:b/>
              </w:rPr>
              <w:t xml:space="preserve">DG said he would enquiry and circulates to the group what the aims and outcomes of this project are expected to be.  </w:t>
            </w:r>
          </w:p>
          <w:p w:rsidR="0091743C" w:rsidRPr="0091743C" w:rsidRDefault="0091743C" w:rsidP="0091743C">
            <w:pPr>
              <w:rPr>
                <w:b/>
              </w:rPr>
            </w:pPr>
            <w:r>
              <w:rPr>
                <w:rFonts w:cs="Calibri"/>
                <w:b/>
              </w:rPr>
              <w:t>AC to circulate URL of WordPress site</w:t>
            </w:r>
          </w:p>
        </w:tc>
      </w:tr>
    </w:tbl>
    <w:p w:rsidR="0091743C" w:rsidRDefault="0091743C">
      <w:r>
        <w:br w:type="page"/>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912"/>
        <w:gridCol w:w="1984"/>
      </w:tblGrid>
      <w:tr w:rsidR="0091743C" w:rsidRPr="00D52C8B" w:rsidTr="0091743C">
        <w:tc>
          <w:tcPr>
            <w:tcW w:w="560" w:type="dxa"/>
            <w:shd w:val="clear" w:color="auto" w:fill="FFC000"/>
          </w:tcPr>
          <w:p w:rsidR="0091743C" w:rsidRPr="0091743C" w:rsidRDefault="0091743C" w:rsidP="00567EA1">
            <w:pPr>
              <w:rPr>
                <w:b/>
              </w:rPr>
            </w:pPr>
            <w:r w:rsidRPr="0091743C">
              <w:rPr>
                <w:b/>
              </w:rPr>
              <w:lastRenderedPageBreak/>
              <w:t>No.</w:t>
            </w:r>
          </w:p>
        </w:tc>
        <w:tc>
          <w:tcPr>
            <w:tcW w:w="7912" w:type="dxa"/>
            <w:shd w:val="clear" w:color="auto" w:fill="FFC000"/>
          </w:tcPr>
          <w:p w:rsidR="0091743C" w:rsidRPr="0091743C" w:rsidRDefault="0091743C" w:rsidP="00567EA1">
            <w:pPr>
              <w:rPr>
                <w:b/>
              </w:rPr>
            </w:pPr>
            <w:r w:rsidRPr="0091743C">
              <w:rPr>
                <w:b/>
              </w:rPr>
              <w:t>Agenda Item</w:t>
            </w:r>
          </w:p>
        </w:tc>
        <w:tc>
          <w:tcPr>
            <w:tcW w:w="1984" w:type="dxa"/>
            <w:shd w:val="clear" w:color="auto" w:fill="FFC000"/>
          </w:tcPr>
          <w:p w:rsidR="0091743C" w:rsidRPr="0091743C" w:rsidRDefault="0091743C" w:rsidP="00567EA1">
            <w:pPr>
              <w:rPr>
                <w:b/>
              </w:rPr>
            </w:pPr>
            <w:r w:rsidRPr="0091743C">
              <w:rPr>
                <w:b/>
              </w:rPr>
              <w:t>Actions</w:t>
            </w:r>
          </w:p>
        </w:tc>
      </w:tr>
      <w:tr w:rsidR="0091743C" w:rsidRPr="00D52C8B" w:rsidTr="007222CB">
        <w:tc>
          <w:tcPr>
            <w:tcW w:w="560" w:type="dxa"/>
          </w:tcPr>
          <w:p w:rsidR="0091743C" w:rsidRDefault="0091743C" w:rsidP="00FA07C5">
            <w:r>
              <w:t>8</w:t>
            </w:r>
          </w:p>
        </w:tc>
        <w:tc>
          <w:tcPr>
            <w:tcW w:w="7912" w:type="dxa"/>
          </w:tcPr>
          <w:p w:rsidR="0091743C" w:rsidRPr="0091743C" w:rsidRDefault="0091743C" w:rsidP="00BA582B">
            <w:pPr>
              <w:pStyle w:val="ListParagraph"/>
              <w:spacing w:after="0" w:line="240" w:lineRule="auto"/>
              <w:ind w:left="0"/>
              <w:rPr>
                <w:rFonts w:cs="Calibri"/>
                <w:b/>
              </w:rPr>
            </w:pPr>
            <w:r w:rsidRPr="0091743C">
              <w:rPr>
                <w:rFonts w:cs="Calibri"/>
                <w:b/>
              </w:rPr>
              <w:t>Responding to the needs of our users (including synthesising for commissioners)</w:t>
            </w:r>
          </w:p>
          <w:p w:rsidR="0091743C" w:rsidRDefault="0091743C" w:rsidP="00BA582B">
            <w:pPr>
              <w:pStyle w:val="ListParagraph"/>
              <w:spacing w:after="0" w:line="240" w:lineRule="auto"/>
              <w:ind w:left="0"/>
              <w:rPr>
                <w:rFonts w:cs="Calibri"/>
              </w:rPr>
            </w:pPr>
            <w:r>
              <w:rPr>
                <w:rFonts w:cs="Calibri"/>
              </w:rPr>
              <w:t>JR described what she does for her end users around summarising and synthesising and stated that at the end of the search a Disclaimer is added.  RG stated that PHE have 3 types of searches.</w:t>
            </w:r>
          </w:p>
          <w:p w:rsidR="005A0205" w:rsidRDefault="005A0205" w:rsidP="005A0205">
            <w:pPr>
              <w:pStyle w:val="ListParagraph"/>
              <w:numPr>
                <w:ilvl w:val="0"/>
                <w:numId w:val="32"/>
              </w:numPr>
              <w:spacing w:after="0" w:line="240" w:lineRule="auto"/>
              <w:rPr>
                <w:rFonts w:cs="Calibri"/>
              </w:rPr>
            </w:pPr>
            <w:r>
              <w:rPr>
                <w:rFonts w:cs="Calibri"/>
              </w:rPr>
              <w:t>Bibliography</w:t>
            </w:r>
          </w:p>
          <w:p w:rsidR="005A0205" w:rsidRDefault="005A0205" w:rsidP="005A0205">
            <w:pPr>
              <w:pStyle w:val="ListParagraph"/>
              <w:numPr>
                <w:ilvl w:val="0"/>
                <w:numId w:val="32"/>
              </w:numPr>
              <w:spacing w:after="0" w:line="240" w:lineRule="auto"/>
              <w:rPr>
                <w:rFonts w:cs="Calibri"/>
              </w:rPr>
            </w:pPr>
            <w:r>
              <w:rPr>
                <w:rFonts w:cs="Calibri"/>
              </w:rPr>
              <w:t>An noted Bibliography</w:t>
            </w:r>
          </w:p>
          <w:p w:rsidR="005A0205" w:rsidRDefault="005A0205" w:rsidP="005A0205">
            <w:pPr>
              <w:pStyle w:val="ListParagraph"/>
              <w:numPr>
                <w:ilvl w:val="0"/>
                <w:numId w:val="32"/>
              </w:numPr>
              <w:spacing w:after="0" w:line="240" w:lineRule="auto"/>
              <w:rPr>
                <w:rFonts w:cs="Calibri"/>
              </w:rPr>
            </w:pPr>
            <w:r>
              <w:rPr>
                <w:rFonts w:cs="Calibri"/>
              </w:rPr>
              <w:t>Evidence Briefing (this is new to the service)</w:t>
            </w:r>
          </w:p>
          <w:p w:rsidR="005A0205" w:rsidRPr="005A0205" w:rsidRDefault="005A0205" w:rsidP="005A0205">
            <w:pPr>
              <w:spacing w:after="0" w:line="240" w:lineRule="auto"/>
              <w:rPr>
                <w:rFonts w:cs="Calibri"/>
              </w:rPr>
            </w:pPr>
            <w:r>
              <w:rPr>
                <w:rFonts w:cs="Calibri"/>
              </w:rPr>
              <w:t xml:space="preserve">The team decided which search will be a briefing.  This is in a pilot phase and they hope to obtain ‘Impact Story’.  The </w:t>
            </w:r>
            <w:r w:rsidR="00AE5288">
              <w:rPr>
                <w:rFonts w:cs="Calibri"/>
              </w:rPr>
              <w:t>requestor is informed that they will be required to complete an evaluation and input feedback about the search.  RG agreed to share their ‘Template’ and the feedback.</w:t>
            </w:r>
          </w:p>
        </w:tc>
        <w:tc>
          <w:tcPr>
            <w:tcW w:w="1984" w:type="dxa"/>
          </w:tcPr>
          <w:p w:rsidR="0091743C" w:rsidRDefault="0091743C" w:rsidP="001E6EDB">
            <w:pPr>
              <w:pStyle w:val="NoSpacing"/>
            </w:pPr>
          </w:p>
          <w:p w:rsidR="0091743C" w:rsidRDefault="0091743C" w:rsidP="001E6EDB">
            <w:pPr>
              <w:pStyle w:val="NoSpacing"/>
              <w:rPr>
                <w:b/>
              </w:rPr>
            </w:pPr>
          </w:p>
          <w:p w:rsidR="00AE5288" w:rsidRDefault="00AE5288" w:rsidP="001E6EDB">
            <w:pPr>
              <w:pStyle w:val="NoSpacing"/>
              <w:rPr>
                <w:b/>
              </w:rPr>
            </w:pPr>
          </w:p>
          <w:p w:rsidR="00AE5288" w:rsidRDefault="00AE5288" w:rsidP="001E6EDB">
            <w:pPr>
              <w:pStyle w:val="NoSpacing"/>
              <w:rPr>
                <w:b/>
              </w:rPr>
            </w:pPr>
          </w:p>
          <w:p w:rsidR="00AE5288" w:rsidRDefault="00AE5288" w:rsidP="001E6EDB">
            <w:pPr>
              <w:pStyle w:val="NoSpacing"/>
              <w:rPr>
                <w:b/>
              </w:rPr>
            </w:pPr>
          </w:p>
          <w:p w:rsidR="00AE5288" w:rsidRDefault="00AE5288" w:rsidP="001E6EDB">
            <w:pPr>
              <w:pStyle w:val="NoSpacing"/>
              <w:rPr>
                <w:b/>
              </w:rPr>
            </w:pPr>
          </w:p>
          <w:p w:rsidR="00AE5288" w:rsidRDefault="00AE5288" w:rsidP="001E6EDB">
            <w:pPr>
              <w:pStyle w:val="NoSpacing"/>
              <w:rPr>
                <w:b/>
              </w:rPr>
            </w:pPr>
          </w:p>
          <w:p w:rsidR="00AE5288" w:rsidRPr="00000045" w:rsidRDefault="00AE5288" w:rsidP="001E6EDB">
            <w:pPr>
              <w:pStyle w:val="NoSpacing"/>
              <w:rPr>
                <w:b/>
              </w:rPr>
            </w:pPr>
            <w:r>
              <w:rPr>
                <w:b/>
              </w:rPr>
              <w:t>RG to share template</w:t>
            </w:r>
          </w:p>
        </w:tc>
      </w:tr>
      <w:tr w:rsidR="00030330" w:rsidRPr="00D52C8B" w:rsidTr="007222CB">
        <w:tc>
          <w:tcPr>
            <w:tcW w:w="560" w:type="dxa"/>
          </w:tcPr>
          <w:p w:rsidR="00030330" w:rsidRDefault="00030330" w:rsidP="00FA07C5">
            <w:r>
              <w:t>9</w:t>
            </w:r>
          </w:p>
        </w:tc>
        <w:tc>
          <w:tcPr>
            <w:tcW w:w="7912" w:type="dxa"/>
          </w:tcPr>
          <w:p w:rsidR="00030330" w:rsidRDefault="00030330" w:rsidP="00BA582B">
            <w:pPr>
              <w:pStyle w:val="ListParagraph"/>
              <w:spacing w:after="0" w:line="240" w:lineRule="auto"/>
              <w:ind w:left="0"/>
              <w:rPr>
                <w:rFonts w:cs="Calibri"/>
                <w:b/>
              </w:rPr>
            </w:pPr>
            <w:r>
              <w:rPr>
                <w:rFonts w:cs="Calibri"/>
                <w:b/>
              </w:rPr>
              <w:t>Link to Presentations for the day</w:t>
            </w:r>
          </w:p>
          <w:p w:rsidR="00030330" w:rsidRPr="00030330" w:rsidRDefault="00920B1A" w:rsidP="00BA582B">
            <w:pPr>
              <w:pStyle w:val="ListParagraph"/>
              <w:spacing w:after="0" w:line="240" w:lineRule="auto"/>
              <w:ind w:left="0"/>
              <w:rPr>
                <w:rFonts w:cs="Calibri"/>
              </w:rPr>
            </w:pPr>
            <w:hyperlink r:id="rId14" w:history="1">
              <w:r w:rsidR="00030330" w:rsidRPr="00030330">
                <w:rPr>
                  <w:rStyle w:val="Hyperlink"/>
                  <w:rFonts w:cs="Calibri"/>
                </w:rPr>
                <w:t>http://resources.lihnn.nhs.uk/wiki/Yorkshire_and_Humber_LKS.Primary-Care-Public-Health-Commisioning-Librarians.ashx</w:t>
              </w:r>
            </w:hyperlink>
            <w:r w:rsidR="00030330" w:rsidRPr="00030330">
              <w:rPr>
                <w:rFonts w:cs="Calibri"/>
              </w:rPr>
              <w:t xml:space="preserve"> </w:t>
            </w:r>
          </w:p>
        </w:tc>
        <w:tc>
          <w:tcPr>
            <w:tcW w:w="1984" w:type="dxa"/>
          </w:tcPr>
          <w:p w:rsidR="00030330" w:rsidRDefault="00030330" w:rsidP="001E6EDB">
            <w:pPr>
              <w:pStyle w:val="NoSpacing"/>
            </w:pPr>
          </w:p>
        </w:tc>
      </w:tr>
      <w:tr w:rsidR="0091743C" w:rsidRPr="00D52C8B" w:rsidTr="007222CB">
        <w:tc>
          <w:tcPr>
            <w:tcW w:w="560" w:type="dxa"/>
            <w:shd w:val="clear" w:color="auto" w:fill="FFC000"/>
          </w:tcPr>
          <w:p w:rsidR="0091743C" w:rsidRPr="00D52C8B" w:rsidRDefault="00030330" w:rsidP="004D3CAC">
            <w:r>
              <w:t>10</w:t>
            </w:r>
          </w:p>
        </w:tc>
        <w:tc>
          <w:tcPr>
            <w:tcW w:w="7912" w:type="dxa"/>
            <w:shd w:val="clear" w:color="auto" w:fill="FFC000"/>
          </w:tcPr>
          <w:p w:rsidR="0091743C" w:rsidRDefault="0091743C" w:rsidP="00CF79A8">
            <w:pPr>
              <w:spacing w:after="0"/>
              <w:rPr>
                <w:b/>
                <w:color w:val="000000"/>
              </w:rPr>
            </w:pPr>
            <w:r w:rsidRPr="00D52C8B">
              <w:rPr>
                <w:b/>
                <w:color w:val="000000"/>
              </w:rPr>
              <w:t>Date</w:t>
            </w:r>
            <w:r>
              <w:rPr>
                <w:b/>
                <w:color w:val="000000"/>
              </w:rPr>
              <w:t>(</w:t>
            </w:r>
            <w:r w:rsidRPr="00D52C8B">
              <w:rPr>
                <w:b/>
                <w:color w:val="000000"/>
              </w:rPr>
              <w:t>s</w:t>
            </w:r>
            <w:r>
              <w:rPr>
                <w:b/>
                <w:color w:val="000000"/>
              </w:rPr>
              <w:t>)</w:t>
            </w:r>
            <w:r w:rsidRPr="00D52C8B">
              <w:rPr>
                <w:b/>
                <w:color w:val="000000"/>
              </w:rPr>
              <w:t xml:space="preserve"> of</w:t>
            </w:r>
            <w:r>
              <w:rPr>
                <w:b/>
                <w:color w:val="000000"/>
              </w:rPr>
              <w:t xml:space="preserve"> next meeting</w:t>
            </w:r>
          </w:p>
          <w:p w:rsidR="0091743C" w:rsidRPr="00D52C8B" w:rsidRDefault="00AE5288" w:rsidP="008966B6">
            <w:pPr>
              <w:spacing w:after="0"/>
              <w:rPr>
                <w:b/>
                <w:color w:val="000000"/>
              </w:rPr>
            </w:pPr>
            <w:r>
              <w:rPr>
                <w:b/>
                <w:color w:val="000000"/>
              </w:rPr>
              <w:t>Details to be circulated</w:t>
            </w:r>
          </w:p>
        </w:tc>
        <w:tc>
          <w:tcPr>
            <w:tcW w:w="1984" w:type="dxa"/>
            <w:shd w:val="clear" w:color="auto" w:fill="FFC000"/>
          </w:tcPr>
          <w:p w:rsidR="0091743C" w:rsidRPr="00D52C8B" w:rsidRDefault="00AE5288" w:rsidP="00C77AFC">
            <w:pPr>
              <w:pStyle w:val="NoSpacing"/>
              <w:rPr>
                <w:b/>
              </w:rPr>
            </w:pPr>
            <w:r>
              <w:rPr>
                <w:b/>
              </w:rPr>
              <w:t>HS</w:t>
            </w:r>
          </w:p>
        </w:tc>
      </w:tr>
    </w:tbl>
    <w:p w:rsidR="002E59FE" w:rsidRDefault="002E59FE" w:rsidP="0078379C">
      <w:pPr>
        <w:rPr>
          <w:rFonts w:cs="Arial"/>
        </w:rPr>
      </w:pPr>
    </w:p>
    <w:p w:rsidR="00920B1A" w:rsidRDefault="00920B1A" w:rsidP="0078379C">
      <w:pPr>
        <w:rPr>
          <w:rFonts w:cs="Arial"/>
        </w:rPr>
      </w:pPr>
    </w:p>
    <w:p w:rsidR="00920B1A" w:rsidRDefault="00920B1A" w:rsidP="0078379C">
      <w:pPr>
        <w:rPr>
          <w:rFonts w:cs="Arial"/>
        </w:rPr>
      </w:pPr>
    </w:p>
    <w:p w:rsidR="00920B1A" w:rsidRDefault="00920B1A" w:rsidP="0078379C">
      <w:pPr>
        <w:rPr>
          <w:rFonts w:cs="Arial"/>
        </w:rPr>
      </w:pPr>
    </w:p>
    <w:p w:rsidR="00920B1A" w:rsidRDefault="00920B1A" w:rsidP="0078379C">
      <w:pPr>
        <w:rPr>
          <w:rFonts w:cs="Arial"/>
        </w:rPr>
      </w:pPr>
      <w:r>
        <w:rPr>
          <w:rFonts w:cs="Arial"/>
        </w:rPr>
        <w:t>Post meeting notes</w:t>
      </w:r>
    </w:p>
    <w:p w:rsidR="00920B1A" w:rsidRDefault="00920B1A" w:rsidP="0078379C">
      <w:pPr>
        <w:rPr>
          <w:rFonts w:cs="Arial"/>
        </w:rPr>
      </w:pPr>
    </w:p>
    <w:p w:rsidR="00920B1A" w:rsidRDefault="00920B1A" w:rsidP="0078379C">
      <w:pPr>
        <w:rPr>
          <w:rFonts w:cs="Arial"/>
        </w:rPr>
      </w:pPr>
      <w:r>
        <w:rPr>
          <w:rFonts w:cs="Arial"/>
        </w:rPr>
        <w:t xml:space="preserve">Current awareness service from </w:t>
      </w:r>
      <w:proofErr w:type="spellStart"/>
      <w:r>
        <w:rPr>
          <w:rFonts w:cs="Arial"/>
        </w:rPr>
        <w:t>Rotherham</w:t>
      </w:r>
      <w:proofErr w:type="spellEnd"/>
      <w:r>
        <w:rPr>
          <w:rFonts w:cs="Arial"/>
        </w:rPr>
        <w:t xml:space="preserve"> - </w:t>
      </w:r>
      <w:hyperlink r:id="rId15" w:history="1">
        <w:r w:rsidRPr="00D90482">
          <w:rPr>
            <w:rStyle w:val="Hyperlink"/>
            <w:rFonts w:cs="Arial"/>
          </w:rPr>
          <w:t>http://www.trftlibraryknowledge.com/health-newsfeeds.html</w:t>
        </w:r>
      </w:hyperlink>
      <w:r>
        <w:rPr>
          <w:rFonts w:cs="Arial"/>
        </w:rPr>
        <w:t xml:space="preserve"> </w:t>
      </w:r>
    </w:p>
    <w:p w:rsidR="00920B1A" w:rsidRDefault="00920B1A" w:rsidP="0078379C">
      <w:pPr>
        <w:rPr>
          <w:rFonts w:cs="Arial"/>
        </w:rPr>
      </w:pPr>
    </w:p>
    <w:p w:rsidR="00920B1A" w:rsidRDefault="00920B1A" w:rsidP="0078379C">
      <w:pPr>
        <w:rPr>
          <w:rFonts w:cs="Arial"/>
        </w:rPr>
      </w:pPr>
    </w:p>
    <w:sectPr w:rsidR="00920B1A" w:rsidSect="0078379C">
      <w:headerReference w:type="default" r:id="rId16"/>
      <w:footerReference w:type="default" r:id="rId17"/>
      <w:type w:val="continuous"/>
      <w:pgSz w:w="11920" w:h="16840"/>
      <w:pgMar w:top="1380" w:right="240" w:bottom="1200" w:left="660" w:header="316" w:footer="10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B97" w:rsidRDefault="00691B97">
      <w:pPr>
        <w:spacing w:after="0" w:line="240" w:lineRule="auto"/>
      </w:pPr>
      <w:r>
        <w:separator/>
      </w:r>
    </w:p>
  </w:endnote>
  <w:endnote w:type="continuationSeparator" w:id="0">
    <w:p w:rsidR="00691B97" w:rsidRDefault="00691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698458"/>
      <w:docPartObj>
        <w:docPartGallery w:val="Page Numbers (Bottom of Page)"/>
        <w:docPartUnique/>
      </w:docPartObj>
    </w:sdtPr>
    <w:sdtEndPr>
      <w:rPr>
        <w:noProof/>
      </w:rPr>
    </w:sdtEndPr>
    <w:sdtContent>
      <w:p w:rsidR="001C10F6" w:rsidRDefault="001C10F6">
        <w:pPr>
          <w:pStyle w:val="Footer"/>
          <w:jc w:val="right"/>
        </w:pPr>
        <w:r>
          <w:fldChar w:fldCharType="begin"/>
        </w:r>
        <w:r>
          <w:instrText xml:space="preserve"> PAGE   \* MERGEFORMAT </w:instrText>
        </w:r>
        <w:r>
          <w:fldChar w:fldCharType="separate"/>
        </w:r>
        <w:r w:rsidR="00920B1A">
          <w:rPr>
            <w:noProof/>
          </w:rPr>
          <w:t>2</w:t>
        </w:r>
        <w:r>
          <w:rPr>
            <w:noProof/>
          </w:rPr>
          <w:fldChar w:fldCharType="end"/>
        </w:r>
      </w:p>
    </w:sdtContent>
  </w:sdt>
  <w:p w:rsidR="002E59FE" w:rsidRPr="00AE5288" w:rsidRDefault="00AE5288">
    <w:pPr>
      <w:spacing w:after="0" w:line="200" w:lineRule="exact"/>
      <w:rPr>
        <w:sz w:val="16"/>
        <w:szCs w:val="16"/>
      </w:rPr>
    </w:pPr>
    <w:r w:rsidRPr="00AE5288">
      <w:rPr>
        <w:sz w:val="16"/>
        <w:szCs w:val="16"/>
      </w:rPr>
      <w:t>Version 1 12/10/2017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B97" w:rsidRDefault="00691B97">
      <w:pPr>
        <w:spacing w:after="0" w:line="240" w:lineRule="auto"/>
      </w:pPr>
      <w:r>
        <w:separator/>
      </w:r>
    </w:p>
  </w:footnote>
  <w:footnote w:type="continuationSeparator" w:id="0">
    <w:p w:rsidR="00691B97" w:rsidRDefault="00691B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9FE" w:rsidRDefault="002E59FE">
    <w:pPr>
      <w:spacing w:after="0" w:line="200" w:lineRule="exact"/>
      <w:rPr>
        <w:sz w:val="20"/>
        <w:szCs w:val="20"/>
      </w:rPr>
    </w:pPr>
  </w:p>
  <w:p w:rsidR="007A687A" w:rsidRDefault="007A687A">
    <w:pPr>
      <w:spacing w:after="0" w:line="200" w:lineRule="exact"/>
      <w:rPr>
        <w:sz w:val="20"/>
        <w:szCs w:val="20"/>
      </w:rPr>
    </w:pPr>
  </w:p>
  <w:p w:rsidR="007A687A" w:rsidRDefault="007A687A">
    <w:pPr>
      <w:spacing w:after="0" w:line="200" w:lineRule="exact"/>
      <w:rPr>
        <w:sz w:val="20"/>
        <w:szCs w:val="20"/>
      </w:rPr>
    </w:pPr>
  </w:p>
  <w:p w:rsidR="007A687A" w:rsidRDefault="007A687A">
    <w:pPr>
      <w:spacing w:after="0" w:line="200" w:lineRule="exact"/>
      <w:rPr>
        <w:sz w:val="20"/>
        <w:szCs w:val="20"/>
      </w:rPr>
    </w:pPr>
  </w:p>
  <w:p w:rsidR="007A687A" w:rsidRDefault="00BB3BD9">
    <w:pPr>
      <w:spacing w:after="0" w:line="200" w:lineRule="exact"/>
      <w:rPr>
        <w:sz w:val="20"/>
        <w:szCs w:val="20"/>
      </w:rPr>
    </w:pPr>
    <w:r>
      <w:rPr>
        <w:noProof/>
        <w:lang w:val="en-GB" w:eastAsia="en-GB"/>
      </w:rPr>
      <w:drawing>
        <wp:inline distT="0" distB="0" distL="0" distR="0" wp14:anchorId="5F8E813A" wp14:editId="79007A90">
          <wp:extent cx="1323975" cy="661988"/>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HHLNet_logo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389" cy="661695"/>
                  </a:xfrm>
                  <a:prstGeom prst="rect">
                    <a:avLst/>
                  </a:prstGeom>
                </pic:spPr>
              </pic:pic>
            </a:graphicData>
          </a:graphic>
        </wp:inline>
      </w:drawing>
    </w:r>
  </w:p>
  <w:p w:rsidR="007A687A" w:rsidRDefault="007A687A" w:rsidP="009C1DEA">
    <w:pPr>
      <w:spacing w:after="0" w:line="200" w:lineRule="exact"/>
      <w:ind w:left="144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882"/>
    <w:multiLevelType w:val="hybridMultilevel"/>
    <w:tmpl w:val="3656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E653E"/>
    <w:multiLevelType w:val="hybridMultilevel"/>
    <w:tmpl w:val="8DF8E096"/>
    <w:lvl w:ilvl="0" w:tplc="BCDAA3F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F0631"/>
    <w:multiLevelType w:val="hybridMultilevel"/>
    <w:tmpl w:val="0E0C3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D253ED"/>
    <w:multiLevelType w:val="hybridMultilevel"/>
    <w:tmpl w:val="F72C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250F86"/>
    <w:multiLevelType w:val="hybridMultilevel"/>
    <w:tmpl w:val="6EF0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66911"/>
    <w:multiLevelType w:val="hybridMultilevel"/>
    <w:tmpl w:val="B29A4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847445"/>
    <w:multiLevelType w:val="hybridMultilevel"/>
    <w:tmpl w:val="97E4AC6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1D767B11"/>
    <w:multiLevelType w:val="hybridMultilevel"/>
    <w:tmpl w:val="293C64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F64855"/>
    <w:multiLevelType w:val="hybridMultilevel"/>
    <w:tmpl w:val="5FE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6269B9"/>
    <w:multiLevelType w:val="hybridMultilevel"/>
    <w:tmpl w:val="D64C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33328"/>
    <w:multiLevelType w:val="hybridMultilevel"/>
    <w:tmpl w:val="9722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36336B"/>
    <w:multiLevelType w:val="hybridMultilevel"/>
    <w:tmpl w:val="90DA7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987593"/>
    <w:multiLevelType w:val="hybridMultilevel"/>
    <w:tmpl w:val="C8AAD4FC"/>
    <w:lvl w:ilvl="0" w:tplc="BCDAA3F8">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563CB"/>
    <w:multiLevelType w:val="hybridMultilevel"/>
    <w:tmpl w:val="6146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9E3A59"/>
    <w:multiLevelType w:val="hybridMultilevel"/>
    <w:tmpl w:val="5056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360E45"/>
    <w:multiLevelType w:val="hybridMultilevel"/>
    <w:tmpl w:val="3A74B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2D5EA6"/>
    <w:multiLevelType w:val="hybridMultilevel"/>
    <w:tmpl w:val="A6F0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6D742A"/>
    <w:multiLevelType w:val="hybridMultilevel"/>
    <w:tmpl w:val="5236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2401D6"/>
    <w:multiLevelType w:val="hybridMultilevel"/>
    <w:tmpl w:val="C562F12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3E8419C"/>
    <w:multiLevelType w:val="hybridMultilevel"/>
    <w:tmpl w:val="8CE48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53EB21CB"/>
    <w:multiLevelType w:val="hybridMultilevel"/>
    <w:tmpl w:val="E6969BE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57072A6"/>
    <w:multiLevelType w:val="hybridMultilevel"/>
    <w:tmpl w:val="4E9C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116502"/>
    <w:multiLevelType w:val="hybridMultilevel"/>
    <w:tmpl w:val="2FC613AE"/>
    <w:lvl w:ilvl="0" w:tplc="010A2686">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24414B"/>
    <w:multiLevelType w:val="hybridMultilevel"/>
    <w:tmpl w:val="22B6F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453E0B"/>
    <w:multiLevelType w:val="hybridMultilevel"/>
    <w:tmpl w:val="FC76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AA47654"/>
    <w:multiLevelType w:val="hybridMultilevel"/>
    <w:tmpl w:val="9A680C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6D052663"/>
    <w:multiLevelType w:val="hybridMultilevel"/>
    <w:tmpl w:val="9D1CD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020186"/>
    <w:multiLevelType w:val="hybridMultilevel"/>
    <w:tmpl w:val="3570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A4D2801"/>
    <w:multiLevelType w:val="hybridMultilevel"/>
    <w:tmpl w:val="A894E7F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7ADA3F5A"/>
    <w:multiLevelType w:val="hybridMultilevel"/>
    <w:tmpl w:val="45EAB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3913C0"/>
    <w:multiLevelType w:val="hybridMultilevel"/>
    <w:tmpl w:val="2F8446A0"/>
    <w:lvl w:ilvl="0" w:tplc="A71C65CE">
      <w:numFmt w:val="bullet"/>
      <w:lvlText w:val="-"/>
      <w:lvlJc w:val="left"/>
      <w:pPr>
        <w:ind w:left="405" w:hanging="360"/>
      </w:pPr>
      <w:rPr>
        <w:rFonts w:ascii="Calibri" w:eastAsia="Calibri" w:hAnsi="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1">
    <w:nsid w:val="7F7B6836"/>
    <w:multiLevelType w:val="hybridMultilevel"/>
    <w:tmpl w:val="8ACE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16"/>
  </w:num>
  <w:num w:numId="4">
    <w:abstractNumId w:val="5"/>
  </w:num>
  <w:num w:numId="5">
    <w:abstractNumId w:val="25"/>
  </w:num>
  <w:num w:numId="6">
    <w:abstractNumId w:val="31"/>
  </w:num>
  <w:num w:numId="7">
    <w:abstractNumId w:val="8"/>
  </w:num>
  <w:num w:numId="8">
    <w:abstractNumId w:val="9"/>
  </w:num>
  <w:num w:numId="9">
    <w:abstractNumId w:val="17"/>
  </w:num>
  <w:num w:numId="10">
    <w:abstractNumId w:val="11"/>
  </w:num>
  <w:num w:numId="11">
    <w:abstractNumId w:val="19"/>
  </w:num>
  <w:num w:numId="12">
    <w:abstractNumId w:val="27"/>
  </w:num>
  <w:num w:numId="13">
    <w:abstractNumId w:val="28"/>
  </w:num>
  <w:num w:numId="14">
    <w:abstractNumId w:val="20"/>
  </w:num>
  <w:num w:numId="15">
    <w:abstractNumId w:val="7"/>
  </w:num>
  <w:num w:numId="16">
    <w:abstractNumId w:val="29"/>
  </w:num>
  <w:num w:numId="17">
    <w:abstractNumId w:val="18"/>
  </w:num>
  <w:num w:numId="18">
    <w:abstractNumId w:val="22"/>
  </w:num>
  <w:num w:numId="19">
    <w:abstractNumId w:val="12"/>
  </w:num>
  <w:num w:numId="20">
    <w:abstractNumId w:val="1"/>
  </w:num>
  <w:num w:numId="21">
    <w:abstractNumId w:val="26"/>
  </w:num>
  <w:num w:numId="22">
    <w:abstractNumId w:val="14"/>
  </w:num>
  <w:num w:numId="23">
    <w:abstractNumId w:val="10"/>
  </w:num>
  <w:num w:numId="24">
    <w:abstractNumId w:val="24"/>
  </w:num>
  <w:num w:numId="25">
    <w:abstractNumId w:val="23"/>
  </w:num>
  <w:num w:numId="26">
    <w:abstractNumId w:val="30"/>
  </w:num>
  <w:num w:numId="27">
    <w:abstractNumId w:val="3"/>
  </w:num>
  <w:num w:numId="28">
    <w:abstractNumId w:val="0"/>
  </w:num>
  <w:num w:numId="29">
    <w:abstractNumId w:val="13"/>
  </w:num>
  <w:num w:numId="30">
    <w:abstractNumId w:val="15"/>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7E"/>
    <w:rsid w:val="00000045"/>
    <w:rsid w:val="00021A87"/>
    <w:rsid w:val="00022A9A"/>
    <w:rsid w:val="00030330"/>
    <w:rsid w:val="00031E0E"/>
    <w:rsid w:val="00034B02"/>
    <w:rsid w:val="00036770"/>
    <w:rsid w:val="000440E5"/>
    <w:rsid w:val="00045194"/>
    <w:rsid w:val="0004519B"/>
    <w:rsid w:val="00063AF2"/>
    <w:rsid w:val="00067DB6"/>
    <w:rsid w:val="00071AE9"/>
    <w:rsid w:val="000854D5"/>
    <w:rsid w:val="000B17E8"/>
    <w:rsid w:val="000B47F5"/>
    <w:rsid w:val="000C2F7B"/>
    <w:rsid w:val="000C5144"/>
    <w:rsid w:val="000C55C3"/>
    <w:rsid w:val="000C6AC2"/>
    <w:rsid w:val="00123F42"/>
    <w:rsid w:val="00130C4E"/>
    <w:rsid w:val="001374F6"/>
    <w:rsid w:val="001440CB"/>
    <w:rsid w:val="001454D0"/>
    <w:rsid w:val="00155905"/>
    <w:rsid w:val="00164FED"/>
    <w:rsid w:val="00166DE5"/>
    <w:rsid w:val="00172020"/>
    <w:rsid w:val="00194393"/>
    <w:rsid w:val="001945AF"/>
    <w:rsid w:val="0019556A"/>
    <w:rsid w:val="0019657F"/>
    <w:rsid w:val="001B22D4"/>
    <w:rsid w:val="001B38FE"/>
    <w:rsid w:val="001B6586"/>
    <w:rsid w:val="001C0B2C"/>
    <w:rsid w:val="001C10F6"/>
    <w:rsid w:val="001C2323"/>
    <w:rsid w:val="001C660D"/>
    <w:rsid w:val="001D2757"/>
    <w:rsid w:val="001E524D"/>
    <w:rsid w:val="001E6EDB"/>
    <w:rsid w:val="001F5F50"/>
    <w:rsid w:val="001F7625"/>
    <w:rsid w:val="00205137"/>
    <w:rsid w:val="00205EE0"/>
    <w:rsid w:val="00216767"/>
    <w:rsid w:val="002252AF"/>
    <w:rsid w:val="002331B9"/>
    <w:rsid w:val="0023354C"/>
    <w:rsid w:val="0023553C"/>
    <w:rsid w:val="00241AE9"/>
    <w:rsid w:val="00246797"/>
    <w:rsid w:val="00247446"/>
    <w:rsid w:val="00247A88"/>
    <w:rsid w:val="00250097"/>
    <w:rsid w:val="00252C38"/>
    <w:rsid w:val="00260C60"/>
    <w:rsid w:val="00263CCD"/>
    <w:rsid w:val="002914B7"/>
    <w:rsid w:val="00292AF1"/>
    <w:rsid w:val="002B1FDF"/>
    <w:rsid w:val="002B2012"/>
    <w:rsid w:val="002B7C08"/>
    <w:rsid w:val="002C158D"/>
    <w:rsid w:val="002E1B06"/>
    <w:rsid w:val="002E59FE"/>
    <w:rsid w:val="002E72CC"/>
    <w:rsid w:val="002E7D4F"/>
    <w:rsid w:val="0030247E"/>
    <w:rsid w:val="00302F50"/>
    <w:rsid w:val="00315B56"/>
    <w:rsid w:val="00321A82"/>
    <w:rsid w:val="003278A1"/>
    <w:rsid w:val="0033773E"/>
    <w:rsid w:val="00341ED4"/>
    <w:rsid w:val="00342F98"/>
    <w:rsid w:val="0035541B"/>
    <w:rsid w:val="003569F6"/>
    <w:rsid w:val="00370C5A"/>
    <w:rsid w:val="00376C5B"/>
    <w:rsid w:val="00380FD6"/>
    <w:rsid w:val="00390519"/>
    <w:rsid w:val="00397B2F"/>
    <w:rsid w:val="003A59C6"/>
    <w:rsid w:val="003B515F"/>
    <w:rsid w:val="003B55FD"/>
    <w:rsid w:val="003B76C6"/>
    <w:rsid w:val="003C1356"/>
    <w:rsid w:val="003D09B1"/>
    <w:rsid w:val="003D77EE"/>
    <w:rsid w:val="003E1897"/>
    <w:rsid w:val="003E2294"/>
    <w:rsid w:val="003F2C14"/>
    <w:rsid w:val="00405171"/>
    <w:rsid w:val="00406592"/>
    <w:rsid w:val="004073A6"/>
    <w:rsid w:val="004123E5"/>
    <w:rsid w:val="004166EB"/>
    <w:rsid w:val="004169C4"/>
    <w:rsid w:val="00430CE7"/>
    <w:rsid w:val="00433E0F"/>
    <w:rsid w:val="004413A1"/>
    <w:rsid w:val="004414BA"/>
    <w:rsid w:val="00450784"/>
    <w:rsid w:val="00455E25"/>
    <w:rsid w:val="00464320"/>
    <w:rsid w:val="0047136B"/>
    <w:rsid w:val="0047305E"/>
    <w:rsid w:val="00473F05"/>
    <w:rsid w:val="00482098"/>
    <w:rsid w:val="00494B71"/>
    <w:rsid w:val="00497B6B"/>
    <w:rsid w:val="004A05C2"/>
    <w:rsid w:val="004A2396"/>
    <w:rsid w:val="004C75E1"/>
    <w:rsid w:val="004D2629"/>
    <w:rsid w:val="004D2810"/>
    <w:rsid w:val="004D3CAC"/>
    <w:rsid w:val="004E297B"/>
    <w:rsid w:val="004E6147"/>
    <w:rsid w:val="004E7E20"/>
    <w:rsid w:val="004F268A"/>
    <w:rsid w:val="004F49DF"/>
    <w:rsid w:val="004F6F5E"/>
    <w:rsid w:val="004F78E6"/>
    <w:rsid w:val="005055EE"/>
    <w:rsid w:val="00526A70"/>
    <w:rsid w:val="00531F1A"/>
    <w:rsid w:val="0053243D"/>
    <w:rsid w:val="00532E64"/>
    <w:rsid w:val="00555161"/>
    <w:rsid w:val="00573D77"/>
    <w:rsid w:val="005768CA"/>
    <w:rsid w:val="005A0205"/>
    <w:rsid w:val="005A5505"/>
    <w:rsid w:val="005A6652"/>
    <w:rsid w:val="005B0D7B"/>
    <w:rsid w:val="005B1B7A"/>
    <w:rsid w:val="005B49DC"/>
    <w:rsid w:val="005B5469"/>
    <w:rsid w:val="005C1435"/>
    <w:rsid w:val="005C42C2"/>
    <w:rsid w:val="005C6DF7"/>
    <w:rsid w:val="005D3FF2"/>
    <w:rsid w:val="005E352F"/>
    <w:rsid w:val="005F2934"/>
    <w:rsid w:val="005F6CC0"/>
    <w:rsid w:val="0062108E"/>
    <w:rsid w:val="0062314B"/>
    <w:rsid w:val="00627E00"/>
    <w:rsid w:val="006309EA"/>
    <w:rsid w:val="0063620B"/>
    <w:rsid w:val="00646E9E"/>
    <w:rsid w:val="00651318"/>
    <w:rsid w:val="006550EE"/>
    <w:rsid w:val="006610FC"/>
    <w:rsid w:val="0066664F"/>
    <w:rsid w:val="0068188B"/>
    <w:rsid w:val="00687D69"/>
    <w:rsid w:val="00691B97"/>
    <w:rsid w:val="00696C72"/>
    <w:rsid w:val="006A5B19"/>
    <w:rsid w:val="006B29FB"/>
    <w:rsid w:val="006B684C"/>
    <w:rsid w:val="006D2A66"/>
    <w:rsid w:val="006E25B1"/>
    <w:rsid w:val="006F5F8E"/>
    <w:rsid w:val="0070057B"/>
    <w:rsid w:val="00700F41"/>
    <w:rsid w:val="00705A58"/>
    <w:rsid w:val="00706B82"/>
    <w:rsid w:val="00710A88"/>
    <w:rsid w:val="007222CB"/>
    <w:rsid w:val="00724DB1"/>
    <w:rsid w:val="00755D9D"/>
    <w:rsid w:val="00766900"/>
    <w:rsid w:val="00776549"/>
    <w:rsid w:val="00780EB4"/>
    <w:rsid w:val="00782E92"/>
    <w:rsid w:val="0078379C"/>
    <w:rsid w:val="0078576F"/>
    <w:rsid w:val="00790D09"/>
    <w:rsid w:val="007912A5"/>
    <w:rsid w:val="00791423"/>
    <w:rsid w:val="00797995"/>
    <w:rsid w:val="007A2AE8"/>
    <w:rsid w:val="007A2D6D"/>
    <w:rsid w:val="007A687A"/>
    <w:rsid w:val="007A7D62"/>
    <w:rsid w:val="007B6B56"/>
    <w:rsid w:val="007C5767"/>
    <w:rsid w:val="007C7EF2"/>
    <w:rsid w:val="007E62CA"/>
    <w:rsid w:val="007F009E"/>
    <w:rsid w:val="007F1B05"/>
    <w:rsid w:val="007F27C5"/>
    <w:rsid w:val="007F79C4"/>
    <w:rsid w:val="00801306"/>
    <w:rsid w:val="008159F4"/>
    <w:rsid w:val="00827463"/>
    <w:rsid w:val="00831C74"/>
    <w:rsid w:val="008347CC"/>
    <w:rsid w:val="00841041"/>
    <w:rsid w:val="008460C6"/>
    <w:rsid w:val="008461E5"/>
    <w:rsid w:val="008475F1"/>
    <w:rsid w:val="008505B6"/>
    <w:rsid w:val="0085427B"/>
    <w:rsid w:val="00863A3D"/>
    <w:rsid w:val="00865DC0"/>
    <w:rsid w:val="00872737"/>
    <w:rsid w:val="00890764"/>
    <w:rsid w:val="00891AE0"/>
    <w:rsid w:val="008958B5"/>
    <w:rsid w:val="008966B6"/>
    <w:rsid w:val="008A2D6D"/>
    <w:rsid w:val="008A344C"/>
    <w:rsid w:val="008A4D9A"/>
    <w:rsid w:val="008A5A92"/>
    <w:rsid w:val="008C0CC7"/>
    <w:rsid w:val="008C65EA"/>
    <w:rsid w:val="008C6B62"/>
    <w:rsid w:val="008C7299"/>
    <w:rsid w:val="008E4B34"/>
    <w:rsid w:val="008F3335"/>
    <w:rsid w:val="008F551E"/>
    <w:rsid w:val="00906B8C"/>
    <w:rsid w:val="0091460F"/>
    <w:rsid w:val="0091743C"/>
    <w:rsid w:val="00920B1A"/>
    <w:rsid w:val="00921069"/>
    <w:rsid w:val="00921F8D"/>
    <w:rsid w:val="00937035"/>
    <w:rsid w:val="00957405"/>
    <w:rsid w:val="009627D8"/>
    <w:rsid w:val="00964A47"/>
    <w:rsid w:val="009677CC"/>
    <w:rsid w:val="00975DE9"/>
    <w:rsid w:val="00980E8A"/>
    <w:rsid w:val="00983C23"/>
    <w:rsid w:val="00985AAA"/>
    <w:rsid w:val="00994F7C"/>
    <w:rsid w:val="009B3777"/>
    <w:rsid w:val="009C1DEA"/>
    <w:rsid w:val="009F3F18"/>
    <w:rsid w:val="009F4E7F"/>
    <w:rsid w:val="00A02029"/>
    <w:rsid w:val="00A06214"/>
    <w:rsid w:val="00A0733D"/>
    <w:rsid w:val="00A07ADF"/>
    <w:rsid w:val="00A25E12"/>
    <w:rsid w:val="00A311BE"/>
    <w:rsid w:val="00A32E53"/>
    <w:rsid w:val="00A33684"/>
    <w:rsid w:val="00A43DCF"/>
    <w:rsid w:val="00A706B1"/>
    <w:rsid w:val="00A70A28"/>
    <w:rsid w:val="00A84B18"/>
    <w:rsid w:val="00A90D22"/>
    <w:rsid w:val="00A97102"/>
    <w:rsid w:val="00AA4F6F"/>
    <w:rsid w:val="00AB2806"/>
    <w:rsid w:val="00AB5417"/>
    <w:rsid w:val="00AC0E91"/>
    <w:rsid w:val="00AC59ED"/>
    <w:rsid w:val="00AD02B8"/>
    <w:rsid w:val="00AD07FC"/>
    <w:rsid w:val="00AD6A4B"/>
    <w:rsid w:val="00AE5288"/>
    <w:rsid w:val="00AF2544"/>
    <w:rsid w:val="00B02E54"/>
    <w:rsid w:val="00B04CB0"/>
    <w:rsid w:val="00B07180"/>
    <w:rsid w:val="00B22F78"/>
    <w:rsid w:val="00B23F55"/>
    <w:rsid w:val="00B27933"/>
    <w:rsid w:val="00B577EA"/>
    <w:rsid w:val="00B62220"/>
    <w:rsid w:val="00B721B7"/>
    <w:rsid w:val="00B85402"/>
    <w:rsid w:val="00B86FE5"/>
    <w:rsid w:val="00B9693F"/>
    <w:rsid w:val="00BA582B"/>
    <w:rsid w:val="00BB1B08"/>
    <w:rsid w:val="00BB3BD9"/>
    <w:rsid w:val="00BB663D"/>
    <w:rsid w:val="00BC50BC"/>
    <w:rsid w:val="00BC583A"/>
    <w:rsid w:val="00BC6900"/>
    <w:rsid w:val="00BD676F"/>
    <w:rsid w:val="00BD7BA9"/>
    <w:rsid w:val="00BE073A"/>
    <w:rsid w:val="00BF1B16"/>
    <w:rsid w:val="00C028C1"/>
    <w:rsid w:val="00C33BD4"/>
    <w:rsid w:val="00C459ED"/>
    <w:rsid w:val="00C50DB8"/>
    <w:rsid w:val="00C56386"/>
    <w:rsid w:val="00C6065D"/>
    <w:rsid w:val="00C612BD"/>
    <w:rsid w:val="00C670AA"/>
    <w:rsid w:val="00C70EEC"/>
    <w:rsid w:val="00C72633"/>
    <w:rsid w:val="00C73EC8"/>
    <w:rsid w:val="00C74AE2"/>
    <w:rsid w:val="00C77AFC"/>
    <w:rsid w:val="00C83A83"/>
    <w:rsid w:val="00C95C1F"/>
    <w:rsid w:val="00C97A66"/>
    <w:rsid w:val="00CA3BD5"/>
    <w:rsid w:val="00CA4829"/>
    <w:rsid w:val="00CB20E2"/>
    <w:rsid w:val="00CB53D3"/>
    <w:rsid w:val="00CC3FF8"/>
    <w:rsid w:val="00CD62DC"/>
    <w:rsid w:val="00CF79A8"/>
    <w:rsid w:val="00D01180"/>
    <w:rsid w:val="00D12D55"/>
    <w:rsid w:val="00D4144A"/>
    <w:rsid w:val="00D43BFF"/>
    <w:rsid w:val="00D52C8B"/>
    <w:rsid w:val="00D71B47"/>
    <w:rsid w:val="00D7235F"/>
    <w:rsid w:val="00D73110"/>
    <w:rsid w:val="00D76147"/>
    <w:rsid w:val="00DA3A2E"/>
    <w:rsid w:val="00DA733C"/>
    <w:rsid w:val="00DC6C79"/>
    <w:rsid w:val="00DD1F42"/>
    <w:rsid w:val="00DE42CE"/>
    <w:rsid w:val="00DF59D0"/>
    <w:rsid w:val="00DF769D"/>
    <w:rsid w:val="00E14065"/>
    <w:rsid w:val="00E4126E"/>
    <w:rsid w:val="00E470BF"/>
    <w:rsid w:val="00E60A67"/>
    <w:rsid w:val="00E60BD4"/>
    <w:rsid w:val="00E7057A"/>
    <w:rsid w:val="00E73564"/>
    <w:rsid w:val="00E74717"/>
    <w:rsid w:val="00E84C28"/>
    <w:rsid w:val="00E9445E"/>
    <w:rsid w:val="00E966BD"/>
    <w:rsid w:val="00EA2BFF"/>
    <w:rsid w:val="00EA4EFE"/>
    <w:rsid w:val="00EA6261"/>
    <w:rsid w:val="00EB6311"/>
    <w:rsid w:val="00EB67C8"/>
    <w:rsid w:val="00EB6DBF"/>
    <w:rsid w:val="00ED6496"/>
    <w:rsid w:val="00EE78A6"/>
    <w:rsid w:val="00EF2EB0"/>
    <w:rsid w:val="00EF4205"/>
    <w:rsid w:val="00F2440D"/>
    <w:rsid w:val="00F320B4"/>
    <w:rsid w:val="00F45A83"/>
    <w:rsid w:val="00F476BA"/>
    <w:rsid w:val="00F50A0F"/>
    <w:rsid w:val="00F56506"/>
    <w:rsid w:val="00F61FA6"/>
    <w:rsid w:val="00F62184"/>
    <w:rsid w:val="00F64F60"/>
    <w:rsid w:val="00F71888"/>
    <w:rsid w:val="00F84986"/>
    <w:rsid w:val="00F87461"/>
    <w:rsid w:val="00F93507"/>
    <w:rsid w:val="00F945C1"/>
    <w:rsid w:val="00FA07C5"/>
    <w:rsid w:val="00FB364F"/>
    <w:rsid w:val="00FB6425"/>
    <w:rsid w:val="00FD20F9"/>
    <w:rsid w:val="00FD2B6F"/>
    <w:rsid w:val="00FE0BE3"/>
    <w:rsid w:val="00FE1F29"/>
    <w:rsid w:val="00FF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23"/>
    <w:pPr>
      <w:tabs>
        <w:tab w:val="center" w:pos="4513"/>
        <w:tab w:val="right" w:pos="9026"/>
      </w:tabs>
      <w:spacing w:after="0" w:line="240" w:lineRule="auto"/>
    </w:pPr>
  </w:style>
  <w:style w:type="character" w:customStyle="1" w:styleId="HeaderChar">
    <w:name w:val="Header Char"/>
    <w:link w:val="Header"/>
    <w:uiPriority w:val="99"/>
    <w:locked/>
    <w:rsid w:val="001C2323"/>
    <w:rPr>
      <w:rFonts w:cs="Times New Roman"/>
    </w:rPr>
  </w:style>
  <w:style w:type="paragraph" w:styleId="Footer">
    <w:name w:val="footer"/>
    <w:basedOn w:val="Normal"/>
    <w:link w:val="FooterChar"/>
    <w:uiPriority w:val="99"/>
    <w:unhideWhenUsed/>
    <w:rsid w:val="001C2323"/>
    <w:pPr>
      <w:tabs>
        <w:tab w:val="center" w:pos="4513"/>
        <w:tab w:val="right" w:pos="9026"/>
      </w:tabs>
      <w:spacing w:after="0" w:line="240" w:lineRule="auto"/>
    </w:pPr>
  </w:style>
  <w:style w:type="character" w:customStyle="1" w:styleId="FooterChar">
    <w:name w:val="Footer Char"/>
    <w:link w:val="Footer"/>
    <w:uiPriority w:val="99"/>
    <w:locked/>
    <w:rsid w:val="001C2323"/>
    <w:rPr>
      <w:rFonts w:cs="Times New Roman"/>
    </w:rPr>
  </w:style>
  <w:style w:type="paragraph" w:styleId="BalloonText">
    <w:name w:val="Balloon Text"/>
    <w:basedOn w:val="Normal"/>
    <w:link w:val="BalloonTextChar"/>
    <w:uiPriority w:val="99"/>
    <w:semiHidden/>
    <w:unhideWhenUsed/>
    <w:rsid w:val="001C2323"/>
    <w:pPr>
      <w:spacing w:after="0" w:line="240" w:lineRule="auto"/>
    </w:pPr>
    <w:rPr>
      <w:rFonts w:ascii="Tahoma" w:hAnsi="Tahoma"/>
      <w:sz w:val="16"/>
      <w:szCs w:val="16"/>
      <w:lang w:val="en-GB" w:eastAsia="en-GB"/>
    </w:rPr>
  </w:style>
  <w:style w:type="character" w:customStyle="1" w:styleId="BalloonTextChar">
    <w:name w:val="Balloon Text Char"/>
    <w:link w:val="BalloonText"/>
    <w:uiPriority w:val="99"/>
    <w:semiHidden/>
    <w:locked/>
    <w:rsid w:val="001C2323"/>
    <w:rPr>
      <w:rFonts w:ascii="Tahoma" w:hAnsi="Tahoma"/>
      <w:sz w:val="16"/>
    </w:rPr>
  </w:style>
  <w:style w:type="paragraph" w:styleId="ListParagraph">
    <w:name w:val="List Paragraph"/>
    <w:basedOn w:val="Normal"/>
    <w:uiPriority w:val="34"/>
    <w:qFormat/>
    <w:rsid w:val="0078379C"/>
    <w:pPr>
      <w:widowControl/>
      <w:ind w:left="720"/>
      <w:contextualSpacing/>
    </w:pPr>
    <w:rPr>
      <w:lang w:val="en-GB"/>
    </w:rPr>
  </w:style>
  <w:style w:type="paragraph" w:styleId="NoSpacing">
    <w:name w:val="No Spacing"/>
    <w:uiPriority w:val="1"/>
    <w:qFormat/>
    <w:rsid w:val="00123F42"/>
    <w:pPr>
      <w:widowControl w:val="0"/>
    </w:pPr>
    <w:rPr>
      <w:sz w:val="22"/>
      <w:szCs w:val="22"/>
      <w:lang w:val="en-US" w:eastAsia="en-US"/>
    </w:rPr>
  </w:style>
  <w:style w:type="paragraph" w:customStyle="1" w:styleId="Default">
    <w:name w:val="Default"/>
    <w:rsid w:val="00975DE9"/>
    <w:pPr>
      <w:autoSpaceDE w:val="0"/>
      <w:autoSpaceDN w:val="0"/>
      <w:adjustRightInd w:val="0"/>
    </w:pPr>
    <w:rPr>
      <w:rFonts w:cs="Calibri"/>
      <w:color w:val="000000"/>
      <w:sz w:val="24"/>
      <w:szCs w:val="24"/>
    </w:rPr>
  </w:style>
  <w:style w:type="table" w:styleId="TableGrid">
    <w:name w:val="Table Grid"/>
    <w:basedOn w:val="TableNormal"/>
    <w:uiPriority w:val="59"/>
    <w:rsid w:val="007F27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5A"/>
    <w:rPr>
      <w:color w:val="0000FF"/>
      <w:u w:val="single"/>
    </w:rPr>
  </w:style>
  <w:style w:type="character" w:customStyle="1" w:styleId="A1">
    <w:name w:val="A1"/>
    <w:uiPriority w:val="99"/>
    <w:rsid w:val="001454D0"/>
    <w:rPr>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23"/>
    <w:pPr>
      <w:tabs>
        <w:tab w:val="center" w:pos="4513"/>
        <w:tab w:val="right" w:pos="9026"/>
      </w:tabs>
      <w:spacing w:after="0" w:line="240" w:lineRule="auto"/>
    </w:pPr>
  </w:style>
  <w:style w:type="character" w:customStyle="1" w:styleId="HeaderChar">
    <w:name w:val="Header Char"/>
    <w:link w:val="Header"/>
    <w:uiPriority w:val="99"/>
    <w:locked/>
    <w:rsid w:val="001C2323"/>
    <w:rPr>
      <w:rFonts w:cs="Times New Roman"/>
    </w:rPr>
  </w:style>
  <w:style w:type="paragraph" w:styleId="Footer">
    <w:name w:val="footer"/>
    <w:basedOn w:val="Normal"/>
    <w:link w:val="FooterChar"/>
    <w:uiPriority w:val="99"/>
    <w:unhideWhenUsed/>
    <w:rsid w:val="001C2323"/>
    <w:pPr>
      <w:tabs>
        <w:tab w:val="center" w:pos="4513"/>
        <w:tab w:val="right" w:pos="9026"/>
      </w:tabs>
      <w:spacing w:after="0" w:line="240" w:lineRule="auto"/>
    </w:pPr>
  </w:style>
  <w:style w:type="character" w:customStyle="1" w:styleId="FooterChar">
    <w:name w:val="Footer Char"/>
    <w:link w:val="Footer"/>
    <w:uiPriority w:val="99"/>
    <w:locked/>
    <w:rsid w:val="001C2323"/>
    <w:rPr>
      <w:rFonts w:cs="Times New Roman"/>
    </w:rPr>
  </w:style>
  <w:style w:type="paragraph" w:styleId="BalloonText">
    <w:name w:val="Balloon Text"/>
    <w:basedOn w:val="Normal"/>
    <w:link w:val="BalloonTextChar"/>
    <w:uiPriority w:val="99"/>
    <w:semiHidden/>
    <w:unhideWhenUsed/>
    <w:rsid w:val="001C2323"/>
    <w:pPr>
      <w:spacing w:after="0" w:line="240" w:lineRule="auto"/>
    </w:pPr>
    <w:rPr>
      <w:rFonts w:ascii="Tahoma" w:hAnsi="Tahoma"/>
      <w:sz w:val="16"/>
      <w:szCs w:val="16"/>
      <w:lang w:val="en-GB" w:eastAsia="en-GB"/>
    </w:rPr>
  </w:style>
  <w:style w:type="character" w:customStyle="1" w:styleId="BalloonTextChar">
    <w:name w:val="Balloon Text Char"/>
    <w:link w:val="BalloonText"/>
    <w:uiPriority w:val="99"/>
    <w:semiHidden/>
    <w:locked/>
    <w:rsid w:val="001C2323"/>
    <w:rPr>
      <w:rFonts w:ascii="Tahoma" w:hAnsi="Tahoma"/>
      <w:sz w:val="16"/>
    </w:rPr>
  </w:style>
  <w:style w:type="paragraph" w:styleId="ListParagraph">
    <w:name w:val="List Paragraph"/>
    <w:basedOn w:val="Normal"/>
    <w:uiPriority w:val="34"/>
    <w:qFormat/>
    <w:rsid w:val="0078379C"/>
    <w:pPr>
      <w:widowControl/>
      <w:ind w:left="720"/>
      <w:contextualSpacing/>
    </w:pPr>
    <w:rPr>
      <w:lang w:val="en-GB"/>
    </w:rPr>
  </w:style>
  <w:style w:type="paragraph" w:styleId="NoSpacing">
    <w:name w:val="No Spacing"/>
    <w:uiPriority w:val="1"/>
    <w:qFormat/>
    <w:rsid w:val="00123F42"/>
    <w:pPr>
      <w:widowControl w:val="0"/>
    </w:pPr>
    <w:rPr>
      <w:sz w:val="22"/>
      <w:szCs w:val="22"/>
      <w:lang w:val="en-US" w:eastAsia="en-US"/>
    </w:rPr>
  </w:style>
  <w:style w:type="paragraph" w:customStyle="1" w:styleId="Default">
    <w:name w:val="Default"/>
    <w:rsid w:val="00975DE9"/>
    <w:pPr>
      <w:autoSpaceDE w:val="0"/>
      <w:autoSpaceDN w:val="0"/>
      <w:adjustRightInd w:val="0"/>
    </w:pPr>
    <w:rPr>
      <w:rFonts w:cs="Calibri"/>
      <w:color w:val="000000"/>
      <w:sz w:val="24"/>
      <w:szCs w:val="24"/>
    </w:rPr>
  </w:style>
  <w:style w:type="table" w:styleId="TableGrid">
    <w:name w:val="Table Grid"/>
    <w:basedOn w:val="TableNormal"/>
    <w:uiPriority w:val="59"/>
    <w:rsid w:val="007F27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70C5A"/>
    <w:rPr>
      <w:color w:val="0000FF"/>
      <w:u w:val="single"/>
    </w:rPr>
  </w:style>
  <w:style w:type="character" w:customStyle="1" w:styleId="A1">
    <w:name w:val="A1"/>
    <w:uiPriority w:val="99"/>
    <w:rsid w:val="001454D0"/>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550">
      <w:bodyDiv w:val="1"/>
      <w:marLeft w:val="0"/>
      <w:marRight w:val="0"/>
      <w:marTop w:val="0"/>
      <w:marBottom w:val="0"/>
      <w:divBdr>
        <w:top w:val="none" w:sz="0" w:space="0" w:color="auto"/>
        <w:left w:val="none" w:sz="0" w:space="0" w:color="auto"/>
        <w:bottom w:val="none" w:sz="0" w:space="0" w:color="auto"/>
        <w:right w:val="none" w:sz="0" w:space="0" w:color="auto"/>
      </w:divBdr>
    </w:div>
    <w:div w:id="151916687">
      <w:bodyDiv w:val="1"/>
      <w:marLeft w:val="0"/>
      <w:marRight w:val="0"/>
      <w:marTop w:val="0"/>
      <w:marBottom w:val="0"/>
      <w:divBdr>
        <w:top w:val="none" w:sz="0" w:space="0" w:color="auto"/>
        <w:left w:val="none" w:sz="0" w:space="0" w:color="auto"/>
        <w:bottom w:val="none" w:sz="0" w:space="0" w:color="auto"/>
        <w:right w:val="none" w:sz="0" w:space="0" w:color="auto"/>
      </w:divBdr>
    </w:div>
    <w:div w:id="212927290">
      <w:marLeft w:val="0"/>
      <w:marRight w:val="0"/>
      <w:marTop w:val="0"/>
      <w:marBottom w:val="0"/>
      <w:divBdr>
        <w:top w:val="none" w:sz="0" w:space="0" w:color="auto"/>
        <w:left w:val="none" w:sz="0" w:space="0" w:color="auto"/>
        <w:bottom w:val="none" w:sz="0" w:space="0" w:color="auto"/>
        <w:right w:val="none" w:sz="0" w:space="0" w:color="auto"/>
      </w:divBdr>
    </w:div>
    <w:div w:id="212927291">
      <w:marLeft w:val="0"/>
      <w:marRight w:val="0"/>
      <w:marTop w:val="0"/>
      <w:marBottom w:val="0"/>
      <w:divBdr>
        <w:top w:val="none" w:sz="0" w:space="0" w:color="auto"/>
        <w:left w:val="none" w:sz="0" w:space="0" w:color="auto"/>
        <w:bottom w:val="none" w:sz="0" w:space="0" w:color="auto"/>
        <w:right w:val="none" w:sz="0" w:space="0" w:color="auto"/>
      </w:divBdr>
    </w:div>
    <w:div w:id="212927292">
      <w:marLeft w:val="0"/>
      <w:marRight w:val="0"/>
      <w:marTop w:val="0"/>
      <w:marBottom w:val="0"/>
      <w:divBdr>
        <w:top w:val="none" w:sz="0" w:space="0" w:color="auto"/>
        <w:left w:val="none" w:sz="0" w:space="0" w:color="auto"/>
        <w:bottom w:val="none" w:sz="0" w:space="0" w:color="auto"/>
        <w:right w:val="none" w:sz="0" w:space="0" w:color="auto"/>
      </w:divBdr>
    </w:div>
    <w:div w:id="212927293">
      <w:marLeft w:val="0"/>
      <w:marRight w:val="0"/>
      <w:marTop w:val="0"/>
      <w:marBottom w:val="0"/>
      <w:divBdr>
        <w:top w:val="none" w:sz="0" w:space="0" w:color="auto"/>
        <w:left w:val="none" w:sz="0" w:space="0" w:color="auto"/>
        <w:bottom w:val="none" w:sz="0" w:space="0" w:color="auto"/>
        <w:right w:val="none" w:sz="0" w:space="0" w:color="auto"/>
      </w:divBdr>
    </w:div>
    <w:div w:id="467164130">
      <w:bodyDiv w:val="1"/>
      <w:marLeft w:val="0"/>
      <w:marRight w:val="0"/>
      <w:marTop w:val="0"/>
      <w:marBottom w:val="0"/>
      <w:divBdr>
        <w:top w:val="none" w:sz="0" w:space="0" w:color="auto"/>
        <w:left w:val="none" w:sz="0" w:space="0" w:color="auto"/>
        <w:bottom w:val="none" w:sz="0" w:space="0" w:color="auto"/>
        <w:right w:val="none" w:sz="0" w:space="0" w:color="auto"/>
      </w:divBdr>
    </w:div>
    <w:div w:id="496959733">
      <w:bodyDiv w:val="1"/>
      <w:marLeft w:val="0"/>
      <w:marRight w:val="0"/>
      <w:marTop w:val="0"/>
      <w:marBottom w:val="0"/>
      <w:divBdr>
        <w:top w:val="none" w:sz="0" w:space="0" w:color="auto"/>
        <w:left w:val="none" w:sz="0" w:space="0" w:color="auto"/>
        <w:bottom w:val="none" w:sz="0" w:space="0" w:color="auto"/>
        <w:right w:val="none" w:sz="0" w:space="0" w:color="auto"/>
      </w:divBdr>
    </w:div>
    <w:div w:id="845096281">
      <w:bodyDiv w:val="1"/>
      <w:marLeft w:val="0"/>
      <w:marRight w:val="0"/>
      <w:marTop w:val="0"/>
      <w:marBottom w:val="0"/>
      <w:divBdr>
        <w:top w:val="none" w:sz="0" w:space="0" w:color="auto"/>
        <w:left w:val="none" w:sz="0" w:space="0" w:color="auto"/>
        <w:bottom w:val="none" w:sz="0" w:space="0" w:color="auto"/>
        <w:right w:val="none" w:sz="0" w:space="0" w:color="auto"/>
      </w:divBdr>
    </w:div>
    <w:div w:id="1223558321">
      <w:bodyDiv w:val="1"/>
      <w:marLeft w:val="0"/>
      <w:marRight w:val="0"/>
      <w:marTop w:val="0"/>
      <w:marBottom w:val="0"/>
      <w:divBdr>
        <w:top w:val="none" w:sz="0" w:space="0" w:color="auto"/>
        <w:left w:val="none" w:sz="0" w:space="0" w:color="auto"/>
        <w:bottom w:val="none" w:sz="0" w:space="0" w:color="auto"/>
        <w:right w:val="none" w:sz="0" w:space="0" w:color="auto"/>
      </w:divBdr>
    </w:div>
    <w:div w:id="1615862205">
      <w:bodyDiv w:val="1"/>
      <w:marLeft w:val="0"/>
      <w:marRight w:val="0"/>
      <w:marTop w:val="0"/>
      <w:marBottom w:val="0"/>
      <w:divBdr>
        <w:top w:val="none" w:sz="0" w:space="0" w:color="auto"/>
        <w:left w:val="none" w:sz="0" w:space="0" w:color="auto"/>
        <w:bottom w:val="none" w:sz="0" w:space="0" w:color="auto"/>
        <w:right w:val="none" w:sz="0" w:space="0" w:color="auto"/>
      </w:divBdr>
    </w:div>
    <w:div w:id="1690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andp.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iscmail.ac.uk/cgi-bin/webadmin?A0=LIS-PUBLICHEAL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hub.net/" TargetMode="External"/><Relationship Id="rId5" Type="http://schemas.openxmlformats.org/officeDocument/2006/relationships/settings" Target="settings.xml"/><Relationship Id="rId15" Type="http://schemas.openxmlformats.org/officeDocument/2006/relationships/hyperlink" Target="http://www.trftlibraryknowledge.com/health-newsfeeds.html" TargetMode="External"/><Relationship Id="rId10" Type="http://schemas.openxmlformats.org/officeDocument/2006/relationships/hyperlink" Target="https://www.gov.uk/guidance/phe-data-and-analysis-tool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ampaignresources.phe.gov.uk/resources/" TargetMode="External"/><Relationship Id="rId14" Type="http://schemas.openxmlformats.org/officeDocument/2006/relationships/hyperlink" Target="http://resources.lihnn.nhs.uk/wiki/Yorkshire_and_Humber_LKS.Primary-Care-Public-Health-Commisioning-Librarians.ash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lroyd\AppData\Local\Microsoft\Windows\Temporary%20Internet%20Files\Content.Outlook\BJRTBWIF\KfH%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2FCC0-AC25-4C8E-86E2-ED25A0093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KfH Minutes template</Template>
  <TotalTime>3</TotalTime>
  <Pages>3</Pages>
  <Words>897</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South West LETB</Company>
  <LinksUpToDate>false</LinksUpToDate>
  <CharactersWithSpaces>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Gilroy Dominic</dc:creator>
  <cp:lastModifiedBy>Helen Swales (Leeds Community Healthcare NHS Trust)</cp:lastModifiedBy>
  <cp:revision>3</cp:revision>
  <cp:lastPrinted>2015-12-09T14:40:00Z</cp:lastPrinted>
  <dcterms:created xsi:type="dcterms:W3CDTF">2017-10-13T09:39:00Z</dcterms:created>
  <dcterms:modified xsi:type="dcterms:W3CDTF">2017-10-13T10:16:00Z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0x01010098AD07465DD99344B14F86FC4BA162EF</vt:lpwstr>
  </property>
</Properties>
</file>